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722AA" w:rsidRDefault="002722AA" w14:paraId="7E8C11D3" w14:textId="66B69331"/>
    <w:p w:rsidR="002361DB" w:rsidRDefault="002361DB" w14:paraId="0539B711" w14:textId="1230A8BF"/>
    <w:p w:rsidR="002361DB" w:rsidRDefault="002361DB" w14:paraId="6FC6693F" w14:textId="29C08921"/>
    <w:p w:rsidR="002361DB" w:rsidP="002361DB" w:rsidRDefault="002361DB" w14:paraId="5A59788D" w14:textId="47773D21">
      <w:pPr>
        <w:jc w:val="center"/>
      </w:pPr>
      <w:r>
        <w:rPr>
          <w:noProof/>
        </w:rPr>
        <w:drawing>
          <wp:inline distT="0" distB="0" distL="0" distR="0" wp14:anchorId="4470F32E" wp14:editId="7A9EF495">
            <wp:extent cx="2330142" cy="761128"/>
            <wp:effectExtent l="0" t="0" r="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9127" cy="770596"/>
                    </a:xfrm>
                    <a:prstGeom prst="rect">
                      <a:avLst/>
                    </a:prstGeom>
                  </pic:spPr>
                </pic:pic>
              </a:graphicData>
            </a:graphic>
          </wp:inline>
        </w:drawing>
      </w:r>
    </w:p>
    <w:p w:rsidR="002361DB" w:rsidRDefault="002361DB" w14:paraId="0721C2C2" w14:textId="35392E0C"/>
    <w:p w:rsidR="002361DB" w:rsidRDefault="002361DB" w14:paraId="6DA84438" w14:textId="6B4E0B95"/>
    <w:p w:rsidR="002361DB" w:rsidRDefault="002361DB" w14:paraId="2C1F3B0E" w14:textId="45295F87"/>
    <w:p w:rsidRPr="00E22FBE" w:rsidR="002361DB" w:rsidP="002361DB" w:rsidRDefault="002361DB" w14:paraId="5F4296E8" w14:textId="3A89A295">
      <w:pPr>
        <w:jc w:val="center"/>
        <w:rPr>
          <w:b/>
          <w:bCs/>
          <w:color w:val="C00000"/>
          <w:sz w:val="40"/>
          <w:szCs w:val="40"/>
        </w:rPr>
      </w:pPr>
      <w:r w:rsidRPr="00E22FBE">
        <w:rPr>
          <w:b/>
          <w:bCs/>
          <w:color w:val="C00000"/>
          <w:sz w:val="40"/>
          <w:szCs w:val="40"/>
        </w:rPr>
        <w:t>16-19 Bursary Fund Policy</w:t>
      </w:r>
    </w:p>
    <w:p w:rsidRPr="00E22FBE" w:rsidR="002361DB" w:rsidP="002361DB" w:rsidRDefault="002361DB" w14:paraId="4D2EF024" w14:textId="711EE7E9">
      <w:pPr>
        <w:jc w:val="center"/>
        <w:rPr>
          <w:b/>
          <w:bCs/>
          <w:sz w:val="36"/>
          <w:szCs w:val="36"/>
        </w:rPr>
      </w:pPr>
      <w:r w:rsidRPr="00E22FBE">
        <w:rPr>
          <w:b/>
          <w:bCs/>
          <w:sz w:val="36"/>
          <w:szCs w:val="36"/>
        </w:rPr>
        <w:t>2021-2022</w:t>
      </w:r>
    </w:p>
    <w:p w:rsidR="002361DB" w:rsidRDefault="002361DB" w14:paraId="49B3B926" w14:textId="175FEC74">
      <w:pPr>
        <w:rPr>
          <w:sz w:val="32"/>
          <w:szCs w:val="32"/>
        </w:rPr>
      </w:pPr>
      <w:r>
        <w:rPr>
          <w:sz w:val="32"/>
          <w:szCs w:val="32"/>
        </w:rPr>
        <w:br w:type="page"/>
      </w:r>
    </w:p>
    <w:p w:rsidRPr="00F407D0" w:rsidR="00A131E6" w:rsidP="00F54C95" w:rsidRDefault="007E4D5C" w14:paraId="71109CC3" w14:textId="77777777">
      <w:pPr>
        <w:pStyle w:val="ListParagraph"/>
        <w:numPr>
          <w:ilvl w:val="0"/>
          <w:numId w:val="2"/>
        </w:numPr>
        <w:rPr>
          <w:b/>
          <w:bCs/>
        </w:rPr>
      </w:pPr>
      <w:r w:rsidRPr="00F407D0">
        <w:rPr>
          <w:b/>
          <w:bCs/>
        </w:rPr>
        <w:lastRenderedPageBreak/>
        <w:t>Background</w:t>
      </w:r>
    </w:p>
    <w:p w:rsidRPr="00F407D0" w:rsidR="00A131E6" w:rsidP="00A131E6" w:rsidRDefault="00F51FDC" w14:paraId="67A12C12" w14:textId="74ACB719">
      <w:r w:rsidRPr="00F407D0">
        <w:rPr>
          <w:rFonts w:eastAsia="Times New Roman" w:cstheme="minorHAnsi"/>
          <w:color w:val="0B0C0C"/>
          <w:lang w:eastAsia="en-GB"/>
        </w:rPr>
        <w:t xml:space="preserve">The </w:t>
      </w:r>
      <w:r w:rsidRPr="00F407D0" w:rsidR="002D7390">
        <w:rPr>
          <w:rFonts w:eastAsia="Times New Roman" w:cstheme="minorHAnsi"/>
          <w:color w:val="0B0C0C"/>
          <w:lang w:eastAsia="en-GB"/>
        </w:rPr>
        <w:t xml:space="preserve">following extracts are taken from the document </w:t>
      </w:r>
      <w:r w:rsidRPr="00F407D0" w:rsidR="00A131E6">
        <w:rPr>
          <w:rFonts w:eastAsia="Times New Roman" w:cstheme="minorHAnsi"/>
          <w:color w:val="0B0C0C"/>
          <w:lang w:eastAsia="en-GB"/>
        </w:rPr>
        <w:t xml:space="preserve">titled </w:t>
      </w:r>
      <w:r w:rsidRPr="00F407D0" w:rsidR="00A131E6">
        <w:rPr>
          <w:rFonts w:ascii="Arial" w:hAnsi="Arial" w:cs="Arial"/>
          <w:b/>
          <w:bCs/>
          <w:color w:val="0B0C0C"/>
        </w:rPr>
        <w:t>16 to 19 Bursary Fund guide 2021 to 2022 academic year</w:t>
      </w:r>
      <w:r w:rsidRPr="00F407D0" w:rsidR="00A131E6">
        <w:rPr>
          <w:rFonts w:ascii="Arial" w:hAnsi="Arial" w:cs="Arial"/>
          <w:b/>
          <w:bCs/>
          <w:color w:val="0B0C0C"/>
        </w:rPr>
        <w:t xml:space="preserve">. </w:t>
      </w:r>
    </w:p>
    <w:p w:rsidRPr="00F51FDC" w:rsidR="00F51FDC" w:rsidP="006050E4" w:rsidRDefault="00CC4E63" w14:paraId="75C05AF4" w14:textId="57E4134B">
      <w:pPr>
        <w:shd w:val="clear" w:color="auto" w:fill="FFFFFF"/>
        <w:spacing w:before="300" w:after="300" w:line="240" w:lineRule="auto"/>
        <w:rPr>
          <w:rFonts w:eastAsia="Times New Roman" w:cstheme="minorHAnsi"/>
          <w:i/>
          <w:iCs/>
          <w:color w:val="0B0C0C"/>
          <w:lang w:eastAsia="en-GB"/>
        </w:rPr>
      </w:pPr>
      <w:r w:rsidRPr="00F407D0">
        <w:rPr>
          <w:rFonts w:eastAsia="Times New Roman" w:cstheme="minorHAnsi"/>
          <w:i/>
          <w:iCs/>
          <w:color w:val="0B0C0C"/>
          <w:lang w:eastAsia="en-GB"/>
        </w:rPr>
        <w:t>“</w:t>
      </w:r>
      <w:r w:rsidRPr="00F51FDC" w:rsidR="00F51FDC">
        <w:rPr>
          <w:rFonts w:eastAsia="Times New Roman" w:cstheme="minorHAnsi"/>
          <w:i/>
          <w:iCs/>
          <w:color w:val="0B0C0C"/>
          <w:lang w:eastAsia="en-GB"/>
        </w:rPr>
        <w:t>The 16 to 19 Bursary Fund provides financial support to help students overcome the specific financial barriers to participation they face so they can remain in education.</w:t>
      </w:r>
    </w:p>
    <w:p w:rsidRPr="00F51FDC" w:rsidR="00F51FDC" w:rsidP="00F51FDC" w:rsidRDefault="00F51FDC" w14:paraId="6F6E271E" w14:textId="77777777">
      <w:pPr>
        <w:shd w:val="clear" w:color="auto" w:fill="FFFFFF"/>
        <w:spacing w:before="300" w:after="300" w:line="240" w:lineRule="auto"/>
        <w:rPr>
          <w:rFonts w:eastAsia="Times New Roman" w:cstheme="minorHAnsi"/>
          <w:i/>
          <w:iCs/>
          <w:color w:val="0B0C0C"/>
          <w:lang w:eastAsia="en-GB"/>
        </w:rPr>
      </w:pPr>
      <w:r w:rsidRPr="00F51FDC">
        <w:rPr>
          <w:rFonts w:eastAsia="Times New Roman" w:cstheme="minorHAnsi"/>
          <w:i/>
          <w:iCs/>
          <w:color w:val="0B0C0C"/>
          <w:lang w:eastAsia="en-GB"/>
        </w:rPr>
        <w:t>There are 2 types of 16 to 19 bursaries:</w:t>
      </w:r>
    </w:p>
    <w:p w:rsidRPr="00F51FDC" w:rsidR="00F51FDC" w:rsidP="00F51FDC" w:rsidRDefault="00F51FDC" w14:paraId="6FDF9A10" w14:textId="77777777">
      <w:pPr>
        <w:numPr>
          <w:ilvl w:val="0"/>
          <w:numId w:val="1"/>
        </w:numPr>
        <w:shd w:val="clear" w:color="auto" w:fill="FFFFFF"/>
        <w:spacing w:after="75" w:line="240" w:lineRule="auto"/>
        <w:ind w:left="1020"/>
        <w:rPr>
          <w:rFonts w:eastAsia="Times New Roman" w:cstheme="minorHAnsi"/>
          <w:i/>
          <w:iCs/>
          <w:color w:val="0B0C0C"/>
          <w:lang w:eastAsia="en-GB"/>
        </w:rPr>
      </w:pPr>
      <w:r w:rsidRPr="00F51FDC">
        <w:rPr>
          <w:rFonts w:eastAsia="Times New Roman" w:cstheme="minorHAnsi"/>
          <w:i/>
          <w:iCs/>
          <w:color w:val="0B0C0C"/>
          <w:lang w:eastAsia="en-GB"/>
        </w:rPr>
        <w:t>bursaries for defined vulnerable groups</w:t>
      </w:r>
    </w:p>
    <w:p w:rsidRPr="00F407D0" w:rsidR="00F51FDC" w:rsidP="00F51FDC" w:rsidRDefault="00F51FDC" w14:paraId="702654DD" w14:textId="1472CFDC">
      <w:pPr>
        <w:numPr>
          <w:ilvl w:val="0"/>
          <w:numId w:val="1"/>
        </w:numPr>
        <w:shd w:val="clear" w:color="auto" w:fill="FFFFFF"/>
        <w:spacing w:after="75" w:line="240" w:lineRule="auto"/>
        <w:ind w:left="1020"/>
        <w:rPr>
          <w:rFonts w:eastAsia="Times New Roman" w:cstheme="minorHAnsi"/>
          <w:i/>
          <w:iCs/>
          <w:color w:val="0B0C0C"/>
          <w:lang w:eastAsia="en-GB"/>
        </w:rPr>
      </w:pPr>
      <w:r w:rsidRPr="00F51FDC">
        <w:rPr>
          <w:rFonts w:eastAsia="Times New Roman" w:cstheme="minorHAnsi"/>
          <w:i/>
          <w:iCs/>
          <w:color w:val="0B0C0C"/>
          <w:lang w:eastAsia="en-GB"/>
        </w:rPr>
        <w:t>discretionary bursaries which institutions award using policies they set, in line with these funding rules</w:t>
      </w:r>
      <w:r w:rsidRPr="00F407D0" w:rsidR="00CC4E63">
        <w:rPr>
          <w:rFonts w:eastAsia="Times New Roman" w:cstheme="minorHAnsi"/>
          <w:i/>
          <w:iCs/>
          <w:color w:val="0B0C0C"/>
          <w:lang w:eastAsia="en-GB"/>
        </w:rPr>
        <w:t>”</w:t>
      </w:r>
    </w:p>
    <w:p w:rsidRPr="00F407D0" w:rsidR="00ED4FB5" w:rsidP="00ED4FB5" w:rsidRDefault="00A131E6" w14:paraId="139CEA77" w14:textId="3FCFBFC5">
      <w:pPr>
        <w:shd w:val="clear" w:color="auto" w:fill="FFFFFF"/>
        <w:spacing w:after="75" w:line="240" w:lineRule="auto"/>
        <w:rPr>
          <w:rFonts w:cstheme="minorHAnsi"/>
          <w:i/>
          <w:iCs/>
          <w:color w:val="0B0C0C"/>
          <w:shd w:val="clear" w:color="auto" w:fill="FFFFFF"/>
        </w:rPr>
      </w:pPr>
      <w:r w:rsidRPr="00F407D0">
        <w:rPr>
          <w:rFonts w:cstheme="minorHAnsi"/>
          <w:i/>
          <w:iCs/>
          <w:color w:val="0B0C0C"/>
          <w:shd w:val="clear" w:color="auto" w:fill="FFFFFF"/>
        </w:rPr>
        <w:t>“</w:t>
      </w:r>
      <w:r w:rsidRPr="00F407D0" w:rsidR="00ED4FB5">
        <w:rPr>
          <w:rFonts w:cstheme="minorHAnsi"/>
          <w:i/>
          <w:iCs/>
          <w:color w:val="0B0C0C"/>
          <w:shd w:val="clear" w:color="auto" w:fill="FFFFFF"/>
        </w:rPr>
        <w:t>Institutions must ensure they assess the actual financial needs of individual students when awarding bursary funding.</w:t>
      </w:r>
      <w:r w:rsidRPr="00F407D0">
        <w:rPr>
          <w:rFonts w:cstheme="minorHAnsi"/>
          <w:i/>
          <w:iCs/>
          <w:color w:val="0B0C0C"/>
          <w:shd w:val="clear" w:color="auto" w:fill="FFFFFF"/>
        </w:rPr>
        <w:t>”</w:t>
      </w:r>
    </w:p>
    <w:p w:rsidRPr="00F407D0" w:rsidR="002D7390" w:rsidP="00ED4FB5" w:rsidRDefault="00A131E6" w14:paraId="7FB822F4" w14:textId="2DFBE3E6">
      <w:pPr>
        <w:shd w:val="clear" w:color="auto" w:fill="FFFFFF"/>
        <w:spacing w:after="75" w:line="240" w:lineRule="auto"/>
        <w:rPr>
          <w:rFonts w:cstheme="minorHAnsi"/>
          <w:i/>
          <w:iCs/>
          <w:color w:val="0B0C0C"/>
          <w:shd w:val="clear" w:color="auto" w:fill="FFFFFF"/>
        </w:rPr>
      </w:pPr>
      <w:r w:rsidRPr="00F407D0">
        <w:rPr>
          <w:rFonts w:cstheme="minorHAnsi"/>
          <w:i/>
          <w:iCs/>
          <w:color w:val="0B0C0C"/>
          <w:shd w:val="clear" w:color="auto" w:fill="FFFFFF"/>
        </w:rPr>
        <w:t>“</w:t>
      </w:r>
      <w:r w:rsidRPr="00F407D0" w:rsidR="002D7390">
        <w:rPr>
          <w:rFonts w:cstheme="minorHAnsi"/>
          <w:i/>
          <w:iCs/>
          <w:color w:val="0B0C0C"/>
          <w:shd w:val="clear" w:color="auto" w:fill="FFFFFF"/>
        </w:rPr>
        <w:t>Both types of bursary funding are designed to help students overcome the individual financial barriers to participation that they face, and institutions must ensure the funds go to those who genuinely need them. No student should automatically be awarded a set amount of funding without an assessment of the level of financial need they have.</w:t>
      </w:r>
      <w:r w:rsidRPr="00F407D0">
        <w:rPr>
          <w:rFonts w:cstheme="minorHAnsi"/>
          <w:i/>
          <w:iCs/>
          <w:color w:val="0B0C0C"/>
          <w:shd w:val="clear" w:color="auto" w:fill="FFFFFF"/>
        </w:rPr>
        <w:t>”</w:t>
      </w:r>
    </w:p>
    <w:p w:rsidRPr="00F407D0" w:rsidR="00A131E6" w:rsidP="00ED4FB5" w:rsidRDefault="00A131E6" w14:paraId="3362AC12" w14:textId="5BE745C3">
      <w:pPr>
        <w:shd w:val="clear" w:color="auto" w:fill="FFFFFF"/>
        <w:spacing w:after="75" w:line="240" w:lineRule="auto"/>
        <w:rPr>
          <w:rFonts w:cstheme="minorHAnsi"/>
          <w:i/>
          <w:iCs/>
          <w:color w:val="0B0C0C"/>
          <w:shd w:val="clear" w:color="auto" w:fill="FFFFFF"/>
        </w:rPr>
      </w:pPr>
    </w:p>
    <w:p w:rsidR="00A131E6" w:rsidP="00ED4FB5" w:rsidRDefault="00A131E6" w14:paraId="526C3FED" w14:textId="57DC6BD2">
      <w:pPr>
        <w:shd w:val="clear" w:color="auto" w:fill="FFFFFF"/>
        <w:spacing w:after="75" w:line="240" w:lineRule="auto"/>
        <w:rPr>
          <w:rFonts w:cstheme="minorHAnsi"/>
          <w:color w:val="0B0C0C"/>
          <w:shd w:val="clear" w:color="auto" w:fill="FFFFFF"/>
        </w:rPr>
      </w:pPr>
    </w:p>
    <w:p w:rsidRPr="00F407D0" w:rsidR="00F407D0" w:rsidP="00ED4FB5" w:rsidRDefault="00F407D0" w14:paraId="3E2147C2" w14:textId="77777777">
      <w:pPr>
        <w:shd w:val="clear" w:color="auto" w:fill="FFFFFF"/>
        <w:spacing w:after="75" w:line="240" w:lineRule="auto"/>
        <w:rPr>
          <w:rFonts w:cstheme="minorHAnsi"/>
          <w:color w:val="0B0C0C"/>
          <w:shd w:val="clear" w:color="auto" w:fill="FFFFFF"/>
        </w:rPr>
      </w:pPr>
    </w:p>
    <w:p w:rsidRPr="00F407D0" w:rsidR="00A131E6" w:rsidP="00F54C95" w:rsidRDefault="006050E4" w14:paraId="44B91A81" w14:textId="2A1C7656">
      <w:pPr>
        <w:pStyle w:val="ListParagraph"/>
        <w:numPr>
          <w:ilvl w:val="0"/>
          <w:numId w:val="2"/>
        </w:numPr>
        <w:shd w:val="clear" w:color="auto" w:fill="FFFFFF"/>
        <w:spacing w:after="75" w:line="240" w:lineRule="auto"/>
        <w:rPr>
          <w:rFonts w:eastAsia="Times New Roman" w:cstheme="minorHAnsi"/>
          <w:b/>
          <w:bCs/>
          <w:color w:val="0B0C0C"/>
          <w:lang w:eastAsia="en-GB"/>
        </w:rPr>
      </w:pPr>
      <w:r w:rsidRPr="00F407D0">
        <w:rPr>
          <w:rFonts w:eastAsia="Times New Roman" w:cstheme="minorHAnsi"/>
          <w:b/>
          <w:bCs/>
          <w:color w:val="0B0C0C"/>
          <w:lang w:eastAsia="en-GB"/>
        </w:rPr>
        <w:t>Student e</w:t>
      </w:r>
      <w:r w:rsidRPr="00F407D0" w:rsidR="00F54C95">
        <w:rPr>
          <w:rFonts w:eastAsia="Times New Roman" w:cstheme="minorHAnsi"/>
          <w:b/>
          <w:bCs/>
          <w:color w:val="0B0C0C"/>
          <w:lang w:eastAsia="en-GB"/>
        </w:rPr>
        <w:t>ligibility criteria</w:t>
      </w:r>
    </w:p>
    <w:p w:rsidRPr="00F407D0" w:rsidR="00F54C95" w:rsidP="006050E4" w:rsidRDefault="009046E3" w14:paraId="5B8D5F3F" w14:textId="1C5A2348">
      <w:pPr>
        <w:shd w:val="clear" w:color="auto" w:fill="FFFFFF"/>
        <w:spacing w:after="75" w:line="240" w:lineRule="auto"/>
        <w:ind w:left="360"/>
        <w:rPr>
          <w:rFonts w:eastAsia="Times New Roman" w:cstheme="minorHAnsi"/>
          <w:color w:val="0B0C0C"/>
          <w:lang w:eastAsia="en-GB"/>
        </w:rPr>
      </w:pPr>
      <w:r w:rsidRPr="00F407D0">
        <w:rPr>
          <w:rFonts w:eastAsia="Times New Roman" w:cstheme="minorHAnsi"/>
          <w:color w:val="0B0C0C"/>
          <w:lang w:eastAsia="en-GB"/>
        </w:rPr>
        <w:t xml:space="preserve">For students to be eligible for the bursary fund, students must meet the age and residency </w:t>
      </w:r>
      <w:r w:rsidRPr="00F407D0" w:rsidR="00AC72D5">
        <w:rPr>
          <w:rFonts w:eastAsia="Times New Roman" w:cstheme="minorHAnsi"/>
          <w:color w:val="0B0C0C"/>
          <w:lang w:eastAsia="en-GB"/>
        </w:rPr>
        <w:t>criteria as listed below:</w:t>
      </w:r>
    </w:p>
    <w:p w:rsidRPr="00F407D0" w:rsidR="00AC72D5" w:rsidP="00AC72D5" w:rsidRDefault="00AC72D5" w14:paraId="49083562" w14:textId="1D4C99DD">
      <w:pPr>
        <w:pStyle w:val="ListParagraph"/>
        <w:numPr>
          <w:ilvl w:val="0"/>
          <w:numId w:val="3"/>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 xml:space="preserve">Be aged over 16 </w:t>
      </w:r>
      <w:r w:rsidRPr="00F407D0" w:rsidR="00BB7361">
        <w:rPr>
          <w:rFonts w:eastAsia="Times New Roman" w:cstheme="minorHAnsi"/>
          <w:color w:val="0B0C0C"/>
          <w:lang w:eastAsia="en-GB"/>
        </w:rPr>
        <w:t>and under 19</w:t>
      </w:r>
      <w:r w:rsidRPr="00F407D0" w:rsidR="00855D23">
        <w:rPr>
          <w:rFonts w:eastAsia="Times New Roman" w:cstheme="minorHAnsi"/>
          <w:color w:val="0B0C0C"/>
          <w:lang w:eastAsia="en-GB"/>
        </w:rPr>
        <w:t xml:space="preserve"> years </w:t>
      </w:r>
      <w:r w:rsidRPr="00F407D0" w:rsidR="00BB7361">
        <w:rPr>
          <w:rFonts w:eastAsia="Times New Roman" w:cstheme="minorHAnsi"/>
          <w:color w:val="0B0C0C"/>
          <w:lang w:eastAsia="en-GB"/>
        </w:rPr>
        <w:t>old on 31</w:t>
      </w:r>
      <w:r w:rsidRPr="00F407D0" w:rsidR="00BB7361">
        <w:rPr>
          <w:rFonts w:eastAsia="Times New Roman" w:cstheme="minorHAnsi"/>
          <w:color w:val="0B0C0C"/>
          <w:vertAlign w:val="superscript"/>
          <w:lang w:eastAsia="en-GB"/>
        </w:rPr>
        <w:t>st</w:t>
      </w:r>
      <w:r w:rsidRPr="00F407D0" w:rsidR="00BB7361">
        <w:rPr>
          <w:rFonts w:eastAsia="Times New Roman" w:cstheme="minorHAnsi"/>
          <w:color w:val="0B0C0C"/>
          <w:lang w:eastAsia="en-GB"/>
        </w:rPr>
        <w:t xml:space="preserve"> August 2021 </w:t>
      </w:r>
      <w:r w:rsidRPr="003A3D0D" w:rsidR="00BB7361">
        <w:rPr>
          <w:rFonts w:eastAsia="Times New Roman" w:cstheme="minorHAnsi"/>
          <w:color w:val="0B0C0C"/>
          <w:u w:val="single"/>
          <w:lang w:eastAsia="en-GB"/>
        </w:rPr>
        <w:t>or</w:t>
      </w:r>
      <w:r w:rsidRPr="00F407D0" w:rsidR="00BB7361">
        <w:rPr>
          <w:rFonts w:eastAsia="Times New Roman" w:cstheme="minorHAnsi"/>
          <w:color w:val="0B0C0C"/>
          <w:lang w:eastAsia="en-GB"/>
        </w:rPr>
        <w:t xml:space="preserve"> </w:t>
      </w:r>
      <w:r w:rsidRPr="00F407D0" w:rsidR="00A428B9">
        <w:rPr>
          <w:rFonts w:eastAsia="Times New Roman" w:cstheme="minorHAnsi"/>
          <w:color w:val="0B0C0C"/>
          <w:lang w:eastAsia="en-GB"/>
        </w:rPr>
        <w:t xml:space="preserve">19+ with an Education, Health and Care Plan (EHCP) </w:t>
      </w:r>
      <w:r w:rsidRPr="003A3D0D" w:rsidR="00A428B9">
        <w:rPr>
          <w:rFonts w:eastAsia="Times New Roman" w:cstheme="minorHAnsi"/>
          <w:color w:val="0B0C0C"/>
          <w:u w:val="single"/>
          <w:lang w:eastAsia="en-GB"/>
        </w:rPr>
        <w:t>or</w:t>
      </w:r>
      <w:r w:rsidRPr="00F407D0" w:rsidR="00A428B9">
        <w:rPr>
          <w:rFonts w:eastAsia="Times New Roman" w:cstheme="minorHAnsi"/>
          <w:color w:val="0B0C0C"/>
          <w:lang w:eastAsia="en-GB"/>
        </w:rPr>
        <w:t xml:space="preserve"> </w:t>
      </w:r>
      <w:proofErr w:type="gramStart"/>
      <w:r w:rsidRPr="00F407D0" w:rsidR="00A428B9">
        <w:rPr>
          <w:rFonts w:eastAsia="Times New Roman" w:cstheme="minorHAnsi"/>
          <w:color w:val="0B0C0C"/>
          <w:lang w:eastAsia="en-GB"/>
        </w:rPr>
        <w:t>continuing on</w:t>
      </w:r>
      <w:proofErr w:type="gramEnd"/>
      <w:r w:rsidRPr="00F407D0" w:rsidR="00A428B9">
        <w:rPr>
          <w:rFonts w:eastAsia="Times New Roman" w:cstheme="minorHAnsi"/>
          <w:color w:val="0B0C0C"/>
          <w:lang w:eastAsia="en-GB"/>
        </w:rPr>
        <w:t xml:space="preserve"> a course started aged </w:t>
      </w:r>
      <w:r w:rsidRPr="00F407D0" w:rsidR="000D1232">
        <w:rPr>
          <w:rFonts w:eastAsia="Times New Roman" w:cstheme="minorHAnsi"/>
          <w:color w:val="0B0C0C"/>
          <w:lang w:eastAsia="en-GB"/>
        </w:rPr>
        <w:t>16 to 18 (known as a ‘19+ continuer’)</w:t>
      </w:r>
    </w:p>
    <w:p w:rsidRPr="00F407D0" w:rsidR="000D1232" w:rsidP="00AC72D5" w:rsidRDefault="00A52502" w14:paraId="7D96BE50" w14:textId="5E341CBF">
      <w:pPr>
        <w:pStyle w:val="ListParagraph"/>
        <w:numPr>
          <w:ilvl w:val="0"/>
          <w:numId w:val="3"/>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Be enrolled on a full</w:t>
      </w:r>
      <w:r w:rsidRPr="00F407D0" w:rsidR="006050E4">
        <w:rPr>
          <w:rFonts w:eastAsia="Times New Roman" w:cstheme="minorHAnsi"/>
          <w:color w:val="0B0C0C"/>
          <w:lang w:eastAsia="en-GB"/>
        </w:rPr>
        <w:t>-</w:t>
      </w:r>
      <w:r w:rsidRPr="00F407D0">
        <w:rPr>
          <w:rFonts w:eastAsia="Times New Roman" w:cstheme="minorHAnsi"/>
          <w:color w:val="0B0C0C"/>
          <w:lang w:eastAsia="en-GB"/>
        </w:rPr>
        <w:t>time course</w:t>
      </w:r>
    </w:p>
    <w:p w:rsidR="003A3D0D" w:rsidP="00661CFB" w:rsidRDefault="001D5C69" w14:paraId="3448A0E9" w14:textId="77777777">
      <w:pPr>
        <w:pStyle w:val="ListParagraph"/>
        <w:numPr>
          <w:ilvl w:val="0"/>
          <w:numId w:val="3"/>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Meet the ESFA residency criteria as set out in the ESFA Funding Guidance</w:t>
      </w:r>
      <w:r w:rsidRPr="00F407D0" w:rsidR="00FA5A4B">
        <w:rPr>
          <w:rFonts w:eastAsia="Times New Roman" w:cstheme="minorHAnsi"/>
          <w:color w:val="0B0C0C"/>
          <w:lang w:eastAsia="en-GB"/>
        </w:rPr>
        <w:t xml:space="preserve"> </w:t>
      </w:r>
      <w:hyperlink w:history="1" r:id="rId6">
        <w:r w:rsidRPr="00F407D0" w:rsidR="00FA5A4B">
          <w:rPr>
            <w:rStyle w:val="Hyperlink"/>
            <w:rFonts w:eastAsia="Times New Roman" w:cstheme="minorHAnsi"/>
            <w:lang w:eastAsia="en-GB"/>
          </w:rPr>
          <w:t>link</w:t>
        </w:r>
      </w:hyperlink>
      <w:r w:rsidRPr="00F407D0" w:rsidR="00985F1C">
        <w:rPr>
          <w:rFonts w:eastAsia="Times New Roman" w:cstheme="minorHAnsi"/>
          <w:color w:val="0B0C0C"/>
          <w:lang w:eastAsia="en-GB"/>
        </w:rPr>
        <w:t xml:space="preserve"> </w:t>
      </w:r>
    </w:p>
    <w:p w:rsidRPr="00F407D0" w:rsidR="00661CFB" w:rsidP="00661CFB" w:rsidRDefault="00985F1C" w14:paraId="38B34065" w14:textId="35824648">
      <w:pPr>
        <w:pStyle w:val="ListParagraph"/>
        <w:numPr>
          <w:ilvl w:val="0"/>
          <w:numId w:val="3"/>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 xml:space="preserve">Please </w:t>
      </w:r>
      <w:r w:rsidRPr="00F407D0" w:rsidR="001E3BC1">
        <w:rPr>
          <w:rFonts w:eastAsia="Times New Roman" w:cstheme="minorHAnsi"/>
          <w:color w:val="0B0C0C"/>
          <w:lang w:eastAsia="en-GB"/>
        </w:rPr>
        <w:t xml:space="preserve">note that students aged 19+ </w:t>
      </w:r>
      <w:r w:rsidR="00856817">
        <w:rPr>
          <w:rFonts w:eastAsia="Times New Roman" w:cstheme="minorHAnsi"/>
          <w:color w:val="0B0C0C"/>
          <w:lang w:eastAsia="en-GB"/>
        </w:rPr>
        <w:t>o</w:t>
      </w:r>
      <w:r w:rsidRPr="00F407D0" w:rsidR="001E3BC1">
        <w:rPr>
          <w:rFonts w:eastAsia="Times New Roman" w:cstheme="minorHAnsi"/>
          <w:color w:val="0B0C0C"/>
          <w:lang w:eastAsia="en-GB"/>
        </w:rPr>
        <w:t>n 31</w:t>
      </w:r>
      <w:r w:rsidRPr="00F407D0" w:rsidR="001E3BC1">
        <w:rPr>
          <w:rFonts w:eastAsia="Times New Roman" w:cstheme="minorHAnsi"/>
          <w:color w:val="0B0C0C"/>
          <w:vertAlign w:val="superscript"/>
          <w:lang w:eastAsia="en-GB"/>
        </w:rPr>
        <w:t>st</w:t>
      </w:r>
      <w:r w:rsidRPr="00F407D0" w:rsidR="001E3BC1">
        <w:rPr>
          <w:rFonts w:eastAsia="Times New Roman" w:cstheme="minorHAnsi"/>
          <w:color w:val="0B0C0C"/>
          <w:lang w:eastAsia="en-GB"/>
        </w:rPr>
        <w:t xml:space="preserve"> August 2021 are not eligible for the Vulnerable Bursary</w:t>
      </w:r>
    </w:p>
    <w:p w:rsidR="00D430D7" w:rsidP="00D430D7" w:rsidRDefault="00D430D7" w14:paraId="0B67B714" w14:textId="55415F79">
      <w:pPr>
        <w:shd w:val="clear" w:color="auto" w:fill="FFFFFF"/>
        <w:spacing w:after="75" w:line="240" w:lineRule="auto"/>
        <w:rPr>
          <w:rFonts w:eastAsia="Times New Roman" w:cstheme="minorHAnsi"/>
          <w:color w:val="0B0C0C"/>
          <w:lang w:eastAsia="en-GB"/>
        </w:rPr>
      </w:pPr>
    </w:p>
    <w:p w:rsidR="00856817" w:rsidRDefault="00856817" w14:paraId="47F8871D" w14:textId="61CF070E">
      <w:pPr>
        <w:rPr>
          <w:rFonts w:eastAsia="Times New Roman" w:cstheme="minorHAnsi"/>
          <w:color w:val="0B0C0C"/>
          <w:lang w:eastAsia="en-GB"/>
        </w:rPr>
      </w:pPr>
      <w:r>
        <w:rPr>
          <w:rFonts w:eastAsia="Times New Roman" w:cstheme="minorHAnsi"/>
          <w:color w:val="0B0C0C"/>
          <w:lang w:eastAsia="en-GB"/>
        </w:rPr>
        <w:br w:type="page"/>
      </w:r>
    </w:p>
    <w:p w:rsidRPr="00F407D0" w:rsidR="00D430D7" w:rsidP="00D430D7" w:rsidRDefault="00D430D7" w14:paraId="6A5F0DA4" w14:textId="46F2B750">
      <w:pPr>
        <w:pStyle w:val="ListParagraph"/>
        <w:numPr>
          <w:ilvl w:val="0"/>
          <w:numId w:val="2"/>
        </w:numPr>
        <w:shd w:val="clear" w:color="auto" w:fill="FFFFFF"/>
        <w:spacing w:after="75" w:line="240" w:lineRule="auto"/>
        <w:rPr>
          <w:rFonts w:eastAsia="Times New Roman" w:cstheme="minorHAnsi"/>
          <w:b/>
          <w:bCs/>
          <w:color w:val="0B0C0C"/>
          <w:lang w:eastAsia="en-GB"/>
        </w:rPr>
      </w:pPr>
      <w:r w:rsidRPr="00F407D0">
        <w:rPr>
          <w:rFonts w:eastAsia="Times New Roman" w:cstheme="minorHAnsi"/>
          <w:b/>
          <w:bCs/>
          <w:color w:val="0B0C0C"/>
          <w:lang w:eastAsia="en-GB"/>
        </w:rPr>
        <w:lastRenderedPageBreak/>
        <w:t>Bursary groups</w:t>
      </w:r>
    </w:p>
    <w:p w:rsidRPr="00F407D0" w:rsidR="00D430D7" w:rsidP="00D430D7" w:rsidRDefault="00D430D7" w14:paraId="686F60CF" w14:textId="181C57E2">
      <w:pPr>
        <w:shd w:val="clear" w:color="auto" w:fill="FFFFFF"/>
        <w:spacing w:after="75" w:line="240" w:lineRule="auto"/>
        <w:rPr>
          <w:rFonts w:eastAsia="Times New Roman" w:cstheme="minorHAnsi"/>
          <w:color w:val="0B0C0C"/>
          <w:lang w:eastAsia="en-GB"/>
        </w:rPr>
      </w:pPr>
    </w:p>
    <w:p w:rsidRPr="00F407D0" w:rsidR="00AC0623" w:rsidP="004E293E" w:rsidRDefault="008A76FA" w14:paraId="126434BF" w14:textId="0AA301C3">
      <w:pPr>
        <w:pStyle w:val="ListParagraph"/>
        <w:numPr>
          <w:ilvl w:val="0"/>
          <w:numId w:val="6"/>
        </w:numPr>
        <w:shd w:val="clear" w:color="auto" w:fill="FFFFFF"/>
        <w:spacing w:after="75" w:line="240" w:lineRule="auto"/>
        <w:rPr>
          <w:rFonts w:eastAsia="Times New Roman" w:cstheme="minorHAnsi"/>
          <w:b/>
          <w:bCs/>
          <w:color w:val="0B0C0C"/>
          <w:lang w:eastAsia="en-GB"/>
        </w:rPr>
      </w:pPr>
      <w:r w:rsidRPr="00F407D0">
        <w:rPr>
          <w:rFonts w:eastAsia="Times New Roman" w:cstheme="minorHAnsi"/>
          <w:b/>
          <w:bCs/>
          <w:color w:val="0B0C0C"/>
          <w:lang w:eastAsia="en-GB"/>
        </w:rPr>
        <w:t>Vulnerable Student Bursaries</w:t>
      </w:r>
    </w:p>
    <w:p w:rsidRPr="00F407D0" w:rsidR="008A76FA" w:rsidP="008A76FA" w:rsidRDefault="008A76FA" w14:paraId="47295DBD" w14:textId="34B423C7">
      <w:pPr>
        <w:shd w:val="clear" w:color="auto" w:fill="FFFFFF"/>
        <w:spacing w:after="75" w:line="240" w:lineRule="auto"/>
        <w:ind w:left="360"/>
        <w:rPr>
          <w:rFonts w:eastAsia="Times New Roman" w:cstheme="minorHAnsi"/>
          <w:color w:val="0B0C0C"/>
          <w:lang w:eastAsia="en-GB"/>
        </w:rPr>
      </w:pPr>
      <w:r w:rsidRPr="00F407D0">
        <w:rPr>
          <w:rFonts w:eastAsia="Times New Roman" w:cstheme="minorHAnsi"/>
          <w:color w:val="0B0C0C"/>
          <w:lang w:eastAsia="en-GB"/>
        </w:rPr>
        <w:t xml:space="preserve">Students </w:t>
      </w:r>
      <w:r w:rsidRPr="00F407D0" w:rsidR="00323FFD">
        <w:rPr>
          <w:rFonts w:eastAsia="Times New Roman" w:cstheme="minorHAnsi"/>
          <w:color w:val="0B0C0C"/>
          <w:lang w:eastAsia="en-GB"/>
        </w:rPr>
        <w:t xml:space="preserve">should be awarded the amount of </w:t>
      </w:r>
      <w:r w:rsidRPr="00F407D0" w:rsidR="00EE1B8E">
        <w:rPr>
          <w:rFonts w:eastAsia="Times New Roman" w:cstheme="minorHAnsi"/>
          <w:color w:val="0B0C0C"/>
          <w:lang w:eastAsia="en-GB"/>
        </w:rPr>
        <w:t>support needed to participate</w:t>
      </w:r>
      <w:r w:rsidRPr="00F407D0" w:rsidR="00C61327">
        <w:rPr>
          <w:rFonts w:eastAsia="Times New Roman" w:cstheme="minorHAnsi"/>
          <w:color w:val="0B0C0C"/>
          <w:lang w:eastAsia="en-GB"/>
        </w:rPr>
        <w:t xml:space="preserve"> and is based on </w:t>
      </w:r>
      <w:r w:rsidRPr="00F407D0" w:rsidR="000B620C">
        <w:rPr>
          <w:rFonts w:eastAsia="Times New Roman" w:cstheme="minorHAnsi"/>
          <w:color w:val="0B0C0C"/>
          <w:lang w:eastAsia="en-GB"/>
        </w:rPr>
        <w:t xml:space="preserve">an assessment of the type of costs </w:t>
      </w:r>
      <w:r w:rsidRPr="00F407D0" w:rsidR="0038693A">
        <w:rPr>
          <w:rFonts w:eastAsia="Times New Roman" w:cstheme="minorHAnsi"/>
          <w:color w:val="0B0C0C"/>
          <w:lang w:eastAsia="en-GB"/>
        </w:rPr>
        <w:t xml:space="preserve">they may incur. This means that a student </w:t>
      </w:r>
      <w:r w:rsidRPr="00F407D0">
        <w:rPr>
          <w:rFonts w:eastAsia="Times New Roman" w:cstheme="minorHAnsi"/>
          <w:color w:val="0B0C0C"/>
          <w:lang w:eastAsia="en-GB"/>
        </w:rPr>
        <w:t xml:space="preserve">can receive up to £1,200 </w:t>
      </w:r>
      <w:r w:rsidRPr="00F407D0" w:rsidR="00A870BF">
        <w:rPr>
          <w:rFonts w:eastAsia="Times New Roman" w:cstheme="minorHAnsi"/>
          <w:color w:val="0B0C0C"/>
          <w:lang w:eastAsia="en-GB"/>
        </w:rPr>
        <w:t>of bursary funding</w:t>
      </w:r>
      <w:r w:rsidRPr="00F407D0" w:rsidR="0038693A">
        <w:rPr>
          <w:rFonts w:eastAsia="Times New Roman" w:cstheme="minorHAnsi"/>
          <w:color w:val="0B0C0C"/>
          <w:lang w:eastAsia="en-GB"/>
        </w:rPr>
        <w:t xml:space="preserve"> </w:t>
      </w:r>
      <w:r w:rsidRPr="00856817" w:rsidR="0038693A">
        <w:rPr>
          <w:rFonts w:eastAsia="Times New Roman" w:cstheme="minorHAnsi"/>
          <w:i/>
          <w:iCs/>
          <w:color w:val="0B0C0C"/>
          <w:lang w:eastAsia="en-GB"/>
        </w:rPr>
        <w:t>but this is not guaranteed</w:t>
      </w:r>
      <w:r w:rsidRPr="00F407D0" w:rsidR="00A870BF">
        <w:rPr>
          <w:rFonts w:eastAsia="Times New Roman" w:cstheme="minorHAnsi"/>
          <w:color w:val="0B0C0C"/>
          <w:lang w:eastAsia="en-GB"/>
        </w:rPr>
        <w:t xml:space="preserve">, which will be paid to students who are in one of the following ‘vulnerable group’ categories as defined by the </w:t>
      </w:r>
      <w:proofErr w:type="gramStart"/>
      <w:r w:rsidRPr="00F407D0" w:rsidR="00A870BF">
        <w:rPr>
          <w:rFonts w:eastAsia="Times New Roman" w:cstheme="minorHAnsi"/>
          <w:color w:val="0B0C0C"/>
          <w:lang w:eastAsia="en-GB"/>
        </w:rPr>
        <w:t>ESFA;</w:t>
      </w:r>
      <w:proofErr w:type="gramEnd"/>
    </w:p>
    <w:p w:rsidRPr="00F407D0" w:rsidR="00A870BF" w:rsidP="00A870BF" w:rsidRDefault="00A870BF" w14:paraId="7129BA38" w14:textId="676E71B7">
      <w:pPr>
        <w:pStyle w:val="ListParagraph"/>
        <w:numPr>
          <w:ilvl w:val="0"/>
          <w:numId w:val="5"/>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In Care or Care Leaver</w:t>
      </w:r>
    </w:p>
    <w:p w:rsidRPr="00F407D0" w:rsidR="00A305D5" w:rsidP="00A870BF" w:rsidRDefault="00A305D5" w14:paraId="130D6B60" w14:textId="2FAD5029">
      <w:pPr>
        <w:pStyle w:val="ListParagraph"/>
        <w:numPr>
          <w:ilvl w:val="0"/>
          <w:numId w:val="5"/>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Receiving Income Support or Universal Credit in their own right</w:t>
      </w:r>
    </w:p>
    <w:p w:rsidR="00D72F03" w:rsidP="00A870BF" w:rsidRDefault="00D72F03" w14:paraId="26E904D8" w14:textId="3D0A4695">
      <w:pPr>
        <w:pStyle w:val="ListParagraph"/>
        <w:numPr>
          <w:ilvl w:val="0"/>
          <w:numId w:val="5"/>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 xml:space="preserve">Receiving </w:t>
      </w:r>
      <w:r w:rsidRPr="00F407D0" w:rsidR="009F5362">
        <w:rPr>
          <w:rFonts w:eastAsia="Times New Roman" w:cstheme="minorHAnsi"/>
          <w:color w:val="0B0C0C"/>
          <w:lang w:eastAsia="en-GB"/>
        </w:rPr>
        <w:t>Disability Living Allowance or Personal Independence Payment</w:t>
      </w:r>
      <w:r w:rsidRPr="00F407D0" w:rsidR="00B12DD7">
        <w:rPr>
          <w:rFonts w:eastAsia="Times New Roman" w:cstheme="minorHAnsi"/>
          <w:color w:val="0B0C0C"/>
          <w:lang w:eastAsia="en-GB"/>
        </w:rPr>
        <w:t xml:space="preserve"> </w:t>
      </w:r>
      <w:proofErr w:type="gramStart"/>
      <w:r w:rsidRPr="00F407D0" w:rsidR="00B12DD7">
        <w:rPr>
          <w:rFonts w:eastAsia="Times New Roman" w:cstheme="minorHAnsi"/>
          <w:color w:val="0B0C0C"/>
          <w:lang w:eastAsia="en-GB"/>
        </w:rPr>
        <w:t>in their own right and</w:t>
      </w:r>
      <w:proofErr w:type="gramEnd"/>
      <w:r w:rsidRPr="00F407D0" w:rsidR="00B12DD7">
        <w:rPr>
          <w:rFonts w:eastAsia="Times New Roman" w:cstheme="minorHAnsi"/>
          <w:color w:val="0B0C0C"/>
          <w:lang w:eastAsia="en-GB"/>
        </w:rPr>
        <w:t xml:space="preserve"> Employment Support Allowance </w:t>
      </w:r>
      <w:r w:rsidRPr="00F407D0" w:rsidR="00B12DD7">
        <w:rPr>
          <w:rFonts w:eastAsia="Times New Roman" w:cstheme="minorHAnsi"/>
          <w:color w:val="0B0C0C"/>
          <w:u w:val="single"/>
          <w:lang w:eastAsia="en-GB"/>
        </w:rPr>
        <w:t xml:space="preserve">or </w:t>
      </w:r>
      <w:r w:rsidRPr="00F407D0" w:rsidR="00B12DD7">
        <w:rPr>
          <w:rFonts w:eastAsia="Times New Roman" w:cstheme="minorHAnsi"/>
          <w:color w:val="0B0C0C"/>
          <w:lang w:eastAsia="en-GB"/>
        </w:rPr>
        <w:t>Universal Credit in their own right</w:t>
      </w:r>
    </w:p>
    <w:p w:rsidR="0040259D" w:rsidP="0040259D" w:rsidRDefault="0040259D" w14:paraId="4E429287" w14:textId="1CAB7230">
      <w:pPr>
        <w:shd w:val="clear" w:color="auto" w:fill="FFFFFF"/>
        <w:spacing w:after="75" w:line="240" w:lineRule="auto"/>
      </w:pPr>
      <w:r>
        <w:t xml:space="preserve">The ESFA recommends that it should be made clear in this policy that there is the possibility of no or a limited award for the vulnerable </w:t>
      </w:r>
      <w:r w:rsidR="00055258">
        <w:t>student</w:t>
      </w:r>
      <w:r>
        <w:t xml:space="preserve"> bursary. Meeting the criteria for a vulnerable </w:t>
      </w:r>
      <w:r w:rsidR="00055258">
        <w:t>student</w:t>
      </w:r>
      <w:r>
        <w:t xml:space="preserve"> bursary does not automatically mean that funding will be given. </w:t>
      </w:r>
      <w:r>
        <w:t>The</w:t>
      </w:r>
      <w:r>
        <w:t xml:space="preserve"> Academy needs to consider the circumstances of each student on a case-by-case basis. We will assess whether no bursary should be awarded (because the student has no financial need) or to award a reduced amount (because the financial help needed is limited).</w:t>
      </w:r>
    </w:p>
    <w:p w:rsidRPr="00F407D0" w:rsidR="0010759E" w:rsidP="0010759E" w:rsidRDefault="0010759E" w14:paraId="0DB12303" w14:textId="55211BD7">
      <w:pPr>
        <w:shd w:val="clear" w:color="auto" w:fill="FFFFFF"/>
        <w:spacing w:after="75" w:line="240" w:lineRule="auto"/>
      </w:pPr>
      <w:r>
        <w:t>S</w:t>
      </w:r>
      <w:r w:rsidRPr="00F407D0">
        <w:t>tudents must meet the following required conditions to receive payment:</w:t>
      </w:r>
    </w:p>
    <w:p w:rsidRPr="00F407D0" w:rsidR="0010759E" w:rsidP="0010759E" w:rsidRDefault="0010759E" w14:paraId="5F98ED4D" w14:textId="77777777">
      <w:pPr>
        <w:pStyle w:val="ListParagraph"/>
        <w:numPr>
          <w:ilvl w:val="0"/>
          <w:numId w:val="7"/>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 xml:space="preserve">95% attendance rate (this </w:t>
      </w:r>
      <w:proofErr w:type="gramStart"/>
      <w:r w:rsidRPr="00F407D0">
        <w:rPr>
          <w:rFonts w:eastAsia="Times New Roman" w:cstheme="minorHAnsi"/>
          <w:color w:val="0B0C0C"/>
          <w:lang w:eastAsia="en-GB"/>
        </w:rPr>
        <w:t>takes into account</w:t>
      </w:r>
      <w:proofErr w:type="gramEnd"/>
      <w:r w:rsidRPr="00F407D0">
        <w:rPr>
          <w:rFonts w:eastAsia="Times New Roman" w:cstheme="minorHAnsi"/>
          <w:color w:val="0B0C0C"/>
          <w:lang w:eastAsia="en-GB"/>
        </w:rPr>
        <w:t xml:space="preserve"> periods of absence due to genuine illness). Where genuine illness causes attendance rates to fall 95% then medical documentation will be required</w:t>
      </w:r>
    </w:p>
    <w:p w:rsidRPr="00F407D0" w:rsidR="0010759E" w:rsidP="0010759E" w:rsidRDefault="0010759E" w14:paraId="08D47A31" w14:textId="77777777">
      <w:pPr>
        <w:pStyle w:val="ListParagraph"/>
        <w:numPr>
          <w:ilvl w:val="0"/>
          <w:numId w:val="7"/>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Punctual to morning tutor registration and all subject lessons</w:t>
      </w:r>
    </w:p>
    <w:p w:rsidRPr="00F407D0" w:rsidR="0010759E" w:rsidP="0010759E" w:rsidRDefault="0010759E" w14:paraId="5A606DC2" w14:textId="77777777">
      <w:pPr>
        <w:pStyle w:val="ListParagraph"/>
        <w:numPr>
          <w:ilvl w:val="0"/>
          <w:numId w:val="7"/>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Excellent conduct in the Academy</w:t>
      </w:r>
    </w:p>
    <w:p w:rsidR="0010759E" w:rsidP="0010759E" w:rsidRDefault="0010759E" w14:paraId="405FA203" w14:textId="77777777">
      <w:pPr>
        <w:pStyle w:val="ListParagraph"/>
        <w:numPr>
          <w:ilvl w:val="0"/>
          <w:numId w:val="7"/>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Completion of independent work as outlined by teachers</w:t>
      </w:r>
    </w:p>
    <w:p w:rsidRPr="00F407D0" w:rsidR="0010759E" w:rsidP="0010759E" w:rsidRDefault="0010759E" w14:paraId="2FD73491" w14:textId="77777777">
      <w:pPr>
        <w:pStyle w:val="ListParagraph"/>
        <w:numPr>
          <w:ilvl w:val="0"/>
          <w:numId w:val="7"/>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Effort grades in the Assessment Points are graded as 1 or 2, not 3 or 4</w:t>
      </w:r>
    </w:p>
    <w:p w:rsidRPr="0040259D" w:rsidR="0010759E" w:rsidP="0040259D" w:rsidRDefault="0010759E" w14:paraId="78486E01" w14:textId="77777777">
      <w:pPr>
        <w:shd w:val="clear" w:color="auto" w:fill="FFFFFF"/>
        <w:spacing w:after="75" w:line="240" w:lineRule="auto"/>
        <w:rPr>
          <w:rFonts w:eastAsia="Times New Roman" w:cstheme="minorHAnsi"/>
          <w:color w:val="0B0C0C"/>
          <w:lang w:eastAsia="en-GB"/>
        </w:rPr>
      </w:pPr>
    </w:p>
    <w:p w:rsidRPr="00F407D0" w:rsidR="00643F69" w:rsidP="00643F69" w:rsidRDefault="00643F69" w14:paraId="7DE87CB9" w14:textId="77777777">
      <w:pPr>
        <w:shd w:val="clear" w:color="auto" w:fill="FFFFFF"/>
        <w:spacing w:after="75" w:line="240" w:lineRule="auto"/>
        <w:rPr>
          <w:rFonts w:eastAsia="Times New Roman" w:cstheme="minorHAnsi"/>
          <w:color w:val="0B0C0C"/>
          <w:lang w:eastAsia="en-GB"/>
        </w:rPr>
      </w:pPr>
    </w:p>
    <w:p w:rsidRPr="00F407D0" w:rsidR="00201375" w:rsidP="00F13280" w:rsidRDefault="00FD28FA" w14:paraId="1554BE4B" w14:textId="561FCA5C">
      <w:pPr>
        <w:pStyle w:val="ListParagraph"/>
        <w:numPr>
          <w:ilvl w:val="0"/>
          <w:numId w:val="6"/>
        </w:numPr>
        <w:shd w:val="clear" w:color="auto" w:fill="FFFFFF"/>
        <w:spacing w:after="75" w:line="240" w:lineRule="auto"/>
        <w:rPr>
          <w:rFonts w:eastAsia="Times New Roman" w:cstheme="minorHAnsi"/>
          <w:b/>
          <w:bCs/>
          <w:color w:val="0B0C0C"/>
          <w:lang w:eastAsia="en-GB"/>
        </w:rPr>
      </w:pPr>
      <w:r w:rsidRPr="00F407D0">
        <w:rPr>
          <w:rFonts w:eastAsia="Times New Roman" w:cstheme="minorHAnsi"/>
          <w:b/>
          <w:bCs/>
          <w:color w:val="0B0C0C"/>
          <w:lang w:eastAsia="en-GB"/>
        </w:rPr>
        <w:t xml:space="preserve">Discretionary Bursaries </w:t>
      </w:r>
    </w:p>
    <w:p w:rsidRPr="00F407D0" w:rsidR="00DC0E8B" w:rsidP="2BE706C8" w:rsidRDefault="00094AB8" w14:paraId="25B080FF" w14:textId="668C8F86">
      <w:pPr>
        <w:shd w:val="clear" w:color="auto" w:fill="FFFFFF" w:themeFill="background1"/>
        <w:spacing w:after="75" w:line="240" w:lineRule="auto"/>
        <w:ind w:left="360"/>
        <w:rPr>
          <w:rFonts w:eastAsia="Times New Roman" w:cs="Calibri" w:cstheme="minorAscii"/>
          <w:color w:val="0B0C0C"/>
          <w:lang w:eastAsia="en-GB"/>
        </w:rPr>
      </w:pPr>
      <w:r w:rsidRPr="2BE706C8" w:rsidR="00094AB8">
        <w:rPr>
          <w:rFonts w:eastAsia="Times New Roman" w:cs="Calibri" w:cstheme="minorAscii"/>
          <w:color w:val="0B0C0C"/>
          <w:lang w:eastAsia="en-GB"/>
        </w:rPr>
        <w:t xml:space="preserve">This discretionary bursary is designed to meet the needs of </w:t>
      </w:r>
      <w:r w:rsidRPr="2BE706C8" w:rsidR="001D0F50">
        <w:rPr>
          <w:rFonts w:eastAsia="Times New Roman" w:cs="Calibri" w:cstheme="minorAscii"/>
          <w:color w:val="0B0C0C"/>
          <w:lang w:eastAsia="en-GB"/>
        </w:rPr>
        <w:t xml:space="preserve">individual students such as covering transport costs. </w:t>
      </w:r>
      <w:r w:rsidRPr="2BE706C8" w:rsidR="00FD28FA">
        <w:rPr>
          <w:rFonts w:eastAsia="Times New Roman" w:cs="Calibri" w:cstheme="minorAscii"/>
          <w:color w:val="0B0C0C"/>
          <w:lang w:eastAsia="en-GB"/>
        </w:rPr>
        <w:t>This is based on the financial position of the student’s family</w:t>
      </w:r>
      <w:r w:rsidRPr="2BE706C8" w:rsidR="003E38DC">
        <w:rPr>
          <w:rFonts w:eastAsia="Times New Roman" w:cs="Calibri" w:cstheme="minorAscii"/>
          <w:color w:val="0B0C0C"/>
          <w:lang w:eastAsia="en-GB"/>
        </w:rPr>
        <w:t>. To be eligible the family’s household</w:t>
      </w:r>
      <w:r w:rsidRPr="2BE706C8" w:rsidR="001D37E0">
        <w:rPr>
          <w:rFonts w:eastAsia="Times New Roman" w:cs="Calibri" w:cstheme="minorAscii"/>
          <w:color w:val="0B0C0C"/>
          <w:lang w:eastAsia="en-GB"/>
        </w:rPr>
        <w:t xml:space="preserve"> income must be </w:t>
      </w:r>
      <w:r w:rsidRPr="2BE706C8" w:rsidR="002317C2">
        <w:rPr>
          <w:rFonts w:eastAsia="Times New Roman" w:cs="Calibri" w:cstheme="minorAscii"/>
          <w:color w:val="0B0C0C"/>
          <w:lang w:eastAsia="en-GB"/>
        </w:rPr>
        <w:t>£18,100</w:t>
      </w:r>
      <w:r w:rsidRPr="2BE706C8" w:rsidR="00F6029F">
        <w:rPr>
          <w:rFonts w:eastAsia="Times New Roman" w:cs="Calibri" w:cstheme="minorAscii"/>
          <w:color w:val="0B0C0C"/>
          <w:lang w:eastAsia="en-GB"/>
        </w:rPr>
        <w:t xml:space="preserve"> or lower</w:t>
      </w:r>
      <w:r w:rsidRPr="2BE706C8" w:rsidR="00DE7CE9">
        <w:rPr>
          <w:rFonts w:eastAsia="Times New Roman" w:cs="Calibri" w:cstheme="minorAscii"/>
          <w:color w:val="0B0C0C"/>
          <w:lang w:eastAsia="en-GB"/>
        </w:rPr>
        <w:t>, to include income from employment, pensions payments</w:t>
      </w:r>
      <w:r w:rsidRPr="2BE706C8" w:rsidR="006439B7">
        <w:rPr>
          <w:rFonts w:eastAsia="Times New Roman" w:cs="Calibri" w:cstheme="minorAscii"/>
          <w:color w:val="0B0C0C"/>
          <w:lang w:eastAsia="en-GB"/>
        </w:rPr>
        <w:t xml:space="preserve">, </w:t>
      </w:r>
      <w:r w:rsidRPr="2BE706C8" w:rsidR="006439B7">
        <w:rPr>
          <w:rFonts w:eastAsia="Times New Roman" w:cs="Calibri" w:cstheme="minorAscii"/>
          <w:color w:val="0B0C0C"/>
          <w:lang w:eastAsia="en-GB"/>
        </w:rPr>
        <w:t>job</w:t>
      </w:r>
      <w:r w:rsidRPr="2BE706C8" w:rsidR="69EB74F0">
        <w:rPr>
          <w:rFonts w:eastAsia="Times New Roman" w:cs="Calibri" w:cstheme="minorAscii"/>
          <w:color w:val="0B0C0C"/>
          <w:lang w:eastAsia="en-GB"/>
        </w:rPr>
        <w:t>-</w:t>
      </w:r>
      <w:r w:rsidRPr="2BE706C8" w:rsidR="006439B7">
        <w:rPr>
          <w:rFonts w:eastAsia="Times New Roman" w:cs="Calibri" w:cstheme="minorAscii"/>
          <w:color w:val="0B0C0C"/>
          <w:lang w:eastAsia="en-GB"/>
        </w:rPr>
        <w:t>seekers</w:t>
      </w:r>
      <w:r w:rsidRPr="2BE706C8" w:rsidR="006439B7">
        <w:rPr>
          <w:rFonts w:eastAsia="Times New Roman" w:cs="Calibri" w:cstheme="minorAscii"/>
          <w:color w:val="0B0C0C"/>
          <w:lang w:eastAsia="en-GB"/>
        </w:rPr>
        <w:t xml:space="preserve"> allowance, all tax credits including child tax credit and working tax credit but child benefit may be excluded.</w:t>
      </w:r>
      <w:r w:rsidRPr="2BE706C8" w:rsidR="00241B23">
        <w:rPr>
          <w:rFonts w:eastAsia="Times New Roman" w:cs="Calibri" w:cstheme="minorAscii"/>
          <w:color w:val="0B0C0C"/>
          <w:lang w:eastAsia="en-GB"/>
        </w:rPr>
        <w:t xml:space="preserve"> </w:t>
      </w:r>
    </w:p>
    <w:p w:rsidRPr="00F407D0" w:rsidR="00FD28FA" w:rsidP="00FD28FA" w:rsidRDefault="00DC0E8B" w14:paraId="6B9EEFFF" w14:textId="242FFEBD">
      <w:pPr>
        <w:shd w:val="clear" w:color="auto" w:fill="FFFFFF"/>
        <w:spacing w:after="75" w:line="240" w:lineRule="auto"/>
        <w:ind w:left="360"/>
      </w:pPr>
      <w:r w:rsidRPr="00F407D0">
        <w:t xml:space="preserve">All Bursary awards are made </w:t>
      </w:r>
      <w:proofErr w:type="gramStart"/>
      <w:r w:rsidRPr="00F407D0">
        <w:t>on the basis of</w:t>
      </w:r>
      <w:proofErr w:type="gramEnd"/>
      <w:r w:rsidRPr="00F407D0">
        <w:t xml:space="preserve"> student needs and while household income will be one factor in determining need, it will not be the sole factor</w:t>
      </w:r>
      <w:r w:rsidRPr="00F407D0" w:rsidR="00D53EAE">
        <w:t>, so payments may vary</w:t>
      </w:r>
      <w:r w:rsidRPr="00F407D0">
        <w:t xml:space="preserve">. </w:t>
      </w:r>
      <w:r w:rsidRPr="00F407D0" w:rsidR="00AD465F">
        <w:t>In addition to household income, s</w:t>
      </w:r>
      <w:r w:rsidRPr="00F407D0" w:rsidR="00A05CA4">
        <w:t>tudent</w:t>
      </w:r>
      <w:r w:rsidRPr="00F407D0" w:rsidR="00AD465F">
        <w:t>s</w:t>
      </w:r>
      <w:r w:rsidRPr="00F407D0" w:rsidR="00A05CA4">
        <w:t xml:space="preserve"> must meet the following </w:t>
      </w:r>
      <w:r w:rsidRPr="00F407D0" w:rsidR="001E4F6A">
        <w:t xml:space="preserve">required conditions </w:t>
      </w:r>
      <w:r w:rsidRPr="00F407D0" w:rsidR="00A05CA4">
        <w:t>to receive payment:</w:t>
      </w:r>
    </w:p>
    <w:p w:rsidRPr="00F407D0" w:rsidR="00A05CA4" w:rsidP="00A05CA4" w:rsidRDefault="00A05CA4" w14:paraId="66C93274" w14:textId="50371395">
      <w:pPr>
        <w:pStyle w:val="ListParagraph"/>
        <w:numPr>
          <w:ilvl w:val="0"/>
          <w:numId w:val="7"/>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 xml:space="preserve">95% attendance rate (this </w:t>
      </w:r>
      <w:proofErr w:type="gramStart"/>
      <w:r w:rsidRPr="00F407D0" w:rsidR="00DF3136">
        <w:rPr>
          <w:rFonts w:eastAsia="Times New Roman" w:cstheme="minorHAnsi"/>
          <w:color w:val="0B0C0C"/>
          <w:lang w:eastAsia="en-GB"/>
        </w:rPr>
        <w:t>takes into account</w:t>
      </w:r>
      <w:proofErr w:type="gramEnd"/>
      <w:r w:rsidRPr="00F407D0" w:rsidR="00DF3136">
        <w:rPr>
          <w:rFonts w:eastAsia="Times New Roman" w:cstheme="minorHAnsi"/>
          <w:color w:val="0B0C0C"/>
          <w:lang w:eastAsia="en-GB"/>
        </w:rPr>
        <w:t xml:space="preserve"> periods of absence due to genuine illness). Where genuine illness </w:t>
      </w:r>
      <w:r w:rsidRPr="00F407D0" w:rsidR="002C2C67">
        <w:rPr>
          <w:rFonts w:eastAsia="Times New Roman" w:cstheme="minorHAnsi"/>
          <w:color w:val="0B0C0C"/>
          <w:lang w:eastAsia="en-GB"/>
        </w:rPr>
        <w:t xml:space="preserve">causes attendance rates to fall 95% then medical </w:t>
      </w:r>
      <w:r w:rsidRPr="00F407D0" w:rsidR="0022056B">
        <w:rPr>
          <w:rFonts w:eastAsia="Times New Roman" w:cstheme="minorHAnsi"/>
          <w:color w:val="0B0C0C"/>
          <w:lang w:eastAsia="en-GB"/>
        </w:rPr>
        <w:t>documentation will be required</w:t>
      </w:r>
    </w:p>
    <w:p w:rsidRPr="00F407D0" w:rsidR="0022056B" w:rsidP="00A05CA4" w:rsidRDefault="0022056B" w14:paraId="6BF716B0" w14:textId="5735C0AB">
      <w:pPr>
        <w:pStyle w:val="ListParagraph"/>
        <w:numPr>
          <w:ilvl w:val="0"/>
          <w:numId w:val="7"/>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Punctual to morning tutor registration and all subject lessons</w:t>
      </w:r>
    </w:p>
    <w:p w:rsidRPr="00F407D0" w:rsidR="0022056B" w:rsidP="00A05CA4" w:rsidRDefault="00BC30B2" w14:paraId="442D4832" w14:textId="198D7DB2">
      <w:pPr>
        <w:pStyle w:val="ListParagraph"/>
        <w:numPr>
          <w:ilvl w:val="0"/>
          <w:numId w:val="7"/>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Excellent conduct in the Academy</w:t>
      </w:r>
    </w:p>
    <w:p w:rsidR="00BC30B2" w:rsidP="00A05CA4" w:rsidRDefault="00BC30B2" w14:paraId="641BDA73" w14:textId="7929A94A">
      <w:pPr>
        <w:pStyle w:val="ListParagraph"/>
        <w:numPr>
          <w:ilvl w:val="0"/>
          <w:numId w:val="7"/>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Completion of independent work as outlined by teachers</w:t>
      </w:r>
    </w:p>
    <w:p w:rsidRPr="00F407D0" w:rsidR="006670FA" w:rsidP="00A05CA4" w:rsidRDefault="006670FA" w14:paraId="4E507BEF" w14:textId="214A34E6">
      <w:pPr>
        <w:pStyle w:val="ListParagraph"/>
        <w:numPr>
          <w:ilvl w:val="0"/>
          <w:numId w:val="7"/>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 xml:space="preserve">Effort grades in the Assessment Points are graded as 1 </w:t>
      </w:r>
      <w:r w:rsidR="0010759E">
        <w:rPr>
          <w:rFonts w:eastAsia="Times New Roman" w:cstheme="minorHAnsi"/>
          <w:color w:val="0B0C0C"/>
          <w:lang w:eastAsia="en-GB"/>
        </w:rPr>
        <w:t>or 2, not 3 or 4</w:t>
      </w:r>
    </w:p>
    <w:p w:rsidR="00DE0D2F" w:rsidP="000E3EE0" w:rsidRDefault="00BC30B2" w14:paraId="0901125E" w14:textId="77777777">
      <w:pPr>
        <w:shd w:val="clear" w:color="auto" w:fill="FFFFFF"/>
        <w:spacing w:after="75" w:line="240" w:lineRule="auto"/>
        <w:ind w:left="360"/>
        <w:rPr>
          <w:rFonts w:eastAsia="Times New Roman" w:cstheme="minorHAnsi"/>
          <w:color w:val="0B0C0C"/>
          <w:lang w:eastAsia="en-GB"/>
        </w:rPr>
      </w:pPr>
      <w:r w:rsidRPr="00F407D0">
        <w:rPr>
          <w:rFonts w:eastAsia="Times New Roman" w:cstheme="minorHAnsi"/>
          <w:color w:val="0B0C0C"/>
          <w:lang w:eastAsia="en-GB"/>
        </w:rPr>
        <w:t xml:space="preserve">Should these </w:t>
      </w:r>
      <w:r w:rsidRPr="00F407D0" w:rsidR="001E4F6A">
        <w:rPr>
          <w:rFonts w:eastAsia="Times New Roman" w:cstheme="minorHAnsi"/>
          <w:color w:val="0B0C0C"/>
          <w:lang w:eastAsia="en-GB"/>
        </w:rPr>
        <w:t>required conditions not be met then payment will be reviewed and may be stopped.</w:t>
      </w:r>
      <w:r w:rsidRPr="00F407D0" w:rsidR="00D7561A">
        <w:rPr>
          <w:rFonts w:eastAsia="Times New Roman" w:cstheme="minorHAnsi"/>
          <w:color w:val="0B0C0C"/>
          <w:lang w:eastAsia="en-GB"/>
        </w:rPr>
        <w:t xml:space="preserve"> </w:t>
      </w:r>
      <w:r w:rsidRPr="00F407D0" w:rsidR="009146CC">
        <w:rPr>
          <w:rFonts w:eastAsia="Times New Roman" w:cstheme="minorHAnsi"/>
          <w:color w:val="0B0C0C"/>
          <w:lang w:eastAsia="en-GB"/>
        </w:rPr>
        <w:t>Cash payments will be made to the student’s bank account</w:t>
      </w:r>
      <w:r w:rsidRPr="00F407D0" w:rsidR="005C68BE">
        <w:rPr>
          <w:rFonts w:eastAsia="Times New Roman" w:cstheme="minorHAnsi"/>
          <w:color w:val="0B0C0C"/>
          <w:lang w:eastAsia="en-GB"/>
        </w:rPr>
        <w:t xml:space="preserve">. </w:t>
      </w:r>
    </w:p>
    <w:p w:rsidR="00DE0D2F" w:rsidP="000E3EE0" w:rsidRDefault="00DE0D2F" w14:paraId="361C5237" w14:textId="77777777">
      <w:pPr>
        <w:shd w:val="clear" w:color="auto" w:fill="FFFFFF"/>
        <w:spacing w:after="75" w:line="240" w:lineRule="auto"/>
        <w:ind w:left="360"/>
        <w:rPr>
          <w:rFonts w:eastAsia="Times New Roman" w:cstheme="minorHAnsi"/>
          <w:color w:val="0B0C0C"/>
          <w:lang w:eastAsia="en-GB"/>
        </w:rPr>
      </w:pPr>
    </w:p>
    <w:p w:rsidRPr="00F407D0" w:rsidR="00BC30B2" w:rsidP="000E3EE0" w:rsidRDefault="005C68BE" w14:paraId="72E63255" w14:textId="092A4817">
      <w:pPr>
        <w:shd w:val="clear" w:color="auto" w:fill="FFFFFF"/>
        <w:spacing w:after="75" w:line="240" w:lineRule="auto"/>
        <w:ind w:left="360"/>
        <w:rPr>
          <w:rFonts w:eastAsia="Times New Roman" w:cstheme="minorHAnsi"/>
          <w:color w:val="0B0C0C"/>
          <w:lang w:eastAsia="en-GB"/>
        </w:rPr>
      </w:pPr>
      <w:r w:rsidRPr="00F407D0">
        <w:rPr>
          <w:rFonts w:eastAsia="Times New Roman" w:cstheme="minorHAnsi"/>
          <w:color w:val="0B0C0C"/>
          <w:lang w:eastAsia="en-GB"/>
        </w:rPr>
        <w:lastRenderedPageBreak/>
        <w:t xml:space="preserve">Wherever possible, the </w:t>
      </w:r>
      <w:r w:rsidRPr="00D16E82">
        <w:rPr>
          <w:rFonts w:eastAsia="Times New Roman" w:cstheme="minorHAnsi"/>
          <w:i/>
          <w:iCs/>
          <w:color w:val="0B0C0C"/>
          <w:lang w:eastAsia="en-GB"/>
        </w:rPr>
        <w:t>Academy will make payment</w:t>
      </w:r>
      <w:r w:rsidRPr="00D16E82" w:rsidR="00D7561A">
        <w:rPr>
          <w:rFonts w:eastAsia="Times New Roman" w:cstheme="minorHAnsi"/>
          <w:i/>
          <w:iCs/>
          <w:color w:val="0B0C0C"/>
          <w:lang w:eastAsia="en-GB"/>
        </w:rPr>
        <w:t xml:space="preserve"> </w:t>
      </w:r>
      <w:r w:rsidRPr="00D16E82" w:rsidR="00554BB9">
        <w:rPr>
          <w:rFonts w:eastAsia="Times New Roman" w:cstheme="minorHAnsi"/>
          <w:i/>
          <w:iCs/>
          <w:color w:val="0B0C0C"/>
          <w:lang w:eastAsia="en-GB"/>
        </w:rPr>
        <w:t>in kind</w:t>
      </w:r>
      <w:r w:rsidRPr="00F407D0" w:rsidR="00554BB9">
        <w:rPr>
          <w:rFonts w:eastAsia="Times New Roman" w:cstheme="minorHAnsi"/>
          <w:color w:val="0B0C0C"/>
          <w:lang w:eastAsia="en-GB"/>
        </w:rPr>
        <w:t>. This can include the following:</w:t>
      </w:r>
    </w:p>
    <w:p w:rsidRPr="00F407D0" w:rsidR="00554BB9" w:rsidP="00554BB9" w:rsidRDefault="00FF6D32" w14:paraId="41018E8E" w14:textId="6FD32C05">
      <w:pPr>
        <w:pStyle w:val="ListParagraph"/>
        <w:numPr>
          <w:ilvl w:val="0"/>
          <w:numId w:val="8"/>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Transport costs getting to/from the Academy</w:t>
      </w:r>
      <w:r w:rsidRPr="00F407D0" w:rsidR="000E3EE0">
        <w:rPr>
          <w:rFonts w:eastAsia="Times New Roman" w:cstheme="minorHAnsi"/>
          <w:color w:val="0B0C0C"/>
          <w:lang w:eastAsia="en-GB"/>
        </w:rPr>
        <w:t>. Bus</w:t>
      </w:r>
      <w:r w:rsidRPr="00F407D0" w:rsidR="00384528">
        <w:rPr>
          <w:rFonts w:eastAsia="Times New Roman" w:cstheme="minorHAnsi"/>
          <w:color w:val="0B0C0C"/>
          <w:lang w:eastAsia="en-GB"/>
        </w:rPr>
        <w:t>/train tickets will be bought for the student by the Academy</w:t>
      </w:r>
    </w:p>
    <w:p w:rsidR="00FF6D32" w:rsidP="00554BB9" w:rsidRDefault="00FF6D32" w14:paraId="7F70BE9C" w14:textId="28E94E5A">
      <w:pPr>
        <w:pStyle w:val="ListParagraph"/>
        <w:numPr>
          <w:ilvl w:val="0"/>
          <w:numId w:val="8"/>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Essential books and equipment relevant to the courses being studied and not already provided</w:t>
      </w:r>
    </w:p>
    <w:p w:rsidR="00D16E82" w:rsidP="00554BB9" w:rsidRDefault="00D16E82" w14:paraId="196F9C81" w14:textId="32F67086">
      <w:pPr>
        <w:pStyle w:val="ListParagraph"/>
        <w:numPr>
          <w:ilvl w:val="0"/>
          <w:numId w:val="8"/>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 xml:space="preserve">Clothing vouchers will be given to students who need support </w:t>
      </w:r>
      <w:proofErr w:type="gramStart"/>
      <w:r>
        <w:rPr>
          <w:rFonts w:eastAsia="Times New Roman" w:cstheme="minorHAnsi"/>
          <w:color w:val="0B0C0C"/>
          <w:lang w:eastAsia="en-GB"/>
        </w:rPr>
        <w:t>in order to</w:t>
      </w:r>
      <w:proofErr w:type="gramEnd"/>
      <w:r>
        <w:rPr>
          <w:rFonts w:eastAsia="Times New Roman" w:cstheme="minorHAnsi"/>
          <w:color w:val="0B0C0C"/>
          <w:lang w:eastAsia="en-GB"/>
        </w:rPr>
        <w:t xml:space="preserve"> meet the </w:t>
      </w:r>
      <w:r w:rsidR="000A3CC9">
        <w:rPr>
          <w:rFonts w:eastAsia="Times New Roman" w:cstheme="minorHAnsi"/>
          <w:color w:val="0B0C0C"/>
          <w:lang w:eastAsia="en-GB"/>
        </w:rPr>
        <w:t xml:space="preserve">Sixth Form </w:t>
      </w:r>
      <w:r w:rsidR="006E6AF9">
        <w:rPr>
          <w:rFonts w:eastAsia="Times New Roman" w:cstheme="minorHAnsi"/>
          <w:color w:val="0B0C0C"/>
          <w:lang w:eastAsia="en-GB"/>
        </w:rPr>
        <w:t xml:space="preserve">dress code </w:t>
      </w:r>
    </w:p>
    <w:p w:rsidRPr="00F407D0" w:rsidR="000A3CC9" w:rsidP="00554BB9" w:rsidRDefault="000D50C5" w14:paraId="33478831" w14:textId="614354DB">
      <w:pPr>
        <w:pStyle w:val="ListParagraph"/>
        <w:numPr>
          <w:ilvl w:val="0"/>
          <w:numId w:val="8"/>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Stationary is available to students bought centrally by the Academy</w:t>
      </w:r>
    </w:p>
    <w:p w:rsidRPr="00F407D0" w:rsidR="00FF6D32" w:rsidP="00554BB9" w:rsidRDefault="00FF6D32" w14:paraId="6BE6FC9E" w14:textId="76E7CF72">
      <w:pPr>
        <w:pStyle w:val="ListParagraph"/>
        <w:numPr>
          <w:ilvl w:val="0"/>
          <w:numId w:val="8"/>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Educational trips necessary for the curriculum being studied</w:t>
      </w:r>
      <w:r w:rsidRPr="00F407D0" w:rsidR="008E3DDC">
        <w:rPr>
          <w:rFonts w:eastAsia="Times New Roman" w:cstheme="minorHAnsi"/>
          <w:color w:val="0B0C0C"/>
          <w:lang w:eastAsia="en-GB"/>
        </w:rPr>
        <w:t xml:space="preserve"> will be organised by the related curriculum staff members </w:t>
      </w:r>
      <w:r w:rsidRPr="00F407D0" w:rsidR="00A36E45">
        <w:rPr>
          <w:rFonts w:eastAsia="Times New Roman" w:cstheme="minorHAnsi"/>
          <w:color w:val="0B0C0C"/>
          <w:lang w:eastAsia="en-GB"/>
        </w:rPr>
        <w:t>and payment made centrally by the Academy</w:t>
      </w:r>
    </w:p>
    <w:p w:rsidRPr="00D16E82" w:rsidR="006B0264" w:rsidP="00D16E82" w:rsidRDefault="00FF6D32" w14:paraId="31A44A0B" w14:textId="087FC65B">
      <w:pPr>
        <w:pStyle w:val="ListParagraph"/>
        <w:numPr>
          <w:ilvl w:val="0"/>
          <w:numId w:val="8"/>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 xml:space="preserve">Costs of </w:t>
      </w:r>
      <w:r w:rsidRPr="00F407D0" w:rsidR="00973D8C">
        <w:rPr>
          <w:rFonts w:eastAsia="Times New Roman" w:cstheme="minorHAnsi"/>
          <w:color w:val="0B0C0C"/>
          <w:lang w:eastAsia="en-GB"/>
        </w:rPr>
        <w:t>specialist clothing (PE/Drama/dance)</w:t>
      </w:r>
      <w:r w:rsidRPr="00F407D0" w:rsidR="001B62C1">
        <w:rPr>
          <w:rFonts w:eastAsia="Times New Roman" w:cstheme="minorHAnsi"/>
          <w:color w:val="0B0C0C"/>
          <w:lang w:eastAsia="en-GB"/>
        </w:rPr>
        <w:t xml:space="preserve"> bought centrally by the Academy</w:t>
      </w:r>
    </w:p>
    <w:p w:rsidRPr="00F407D0" w:rsidR="00973D8C" w:rsidP="00554BB9" w:rsidRDefault="00973D8C" w14:paraId="6135331A" w14:textId="7D1F5E59">
      <w:pPr>
        <w:pStyle w:val="ListParagraph"/>
        <w:numPr>
          <w:ilvl w:val="0"/>
          <w:numId w:val="8"/>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Tra</w:t>
      </w:r>
      <w:r w:rsidR="007114CC">
        <w:rPr>
          <w:rFonts w:eastAsia="Times New Roman" w:cstheme="minorHAnsi"/>
          <w:color w:val="0B0C0C"/>
          <w:lang w:eastAsia="en-GB"/>
        </w:rPr>
        <w:t>nsport costs</w:t>
      </w:r>
      <w:r w:rsidRPr="00F407D0">
        <w:rPr>
          <w:rFonts w:eastAsia="Times New Roman" w:cstheme="minorHAnsi"/>
          <w:color w:val="0B0C0C"/>
          <w:lang w:eastAsia="en-GB"/>
        </w:rPr>
        <w:t xml:space="preserve"> to university open days, or similar events</w:t>
      </w:r>
      <w:r w:rsidRPr="00F407D0" w:rsidR="00A36E45">
        <w:rPr>
          <w:rFonts w:eastAsia="Times New Roman" w:cstheme="minorHAnsi"/>
          <w:color w:val="0B0C0C"/>
          <w:lang w:eastAsia="en-GB"/>
        </w:rPr>
        <w:t xml:space="preserve"> will be paid for by the Academy</w:t>
      </w:r>
    </w:p>
    <w:p w:rsidRPr="00F407D0" w:rsidR="00500A84" w:rsidP="00554BB9" w:rsidRDefault="00500A84" w14:paraId="4EB763A0" w14:textId="5145E1D8">
      <w:pPr>
        <w:pStyle w:val="ListParagraph"/>
        <w:numPr>
          <w:ilvl w:val="0"/>
          <w:numId w:val="8"/>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Fees for university entrance tests, such as Bio Medical Admissions Test (BMAT), UK Clinical Aptitude Test (UKCAT)</w:t>
      </w:r>
      <w:r w:rsidRPr="00F407D0" w:rsidR="00617ED4">
        <w:rPr>
          <w:rFonts w:eastAsia="Times New Roman" w:cstheme="minorHAnsi"/>
          <w:color w:val="0B0C0C"/>
          <w:lang w:eastAsia="en-GB"/>
        </w:rPr>
        <w:t xml:space="preserve"> and similar entrance tests</w:t>
      </w:r>
    </w:p>
    <w:p w:rsidR="00617ED4" w:rsidP="00C379E9" w:rsidRDefault="00617ED4" w14:paraId="00F60E7D" w14:textId="377377AA">
      <w:pPr>
        <w:shd w:val="clear" w:color="auto" w:fill="FFFFFF"/>
        <w:spacing w:after="75" w:line="240" w:lineRule="auto"/>
        <w:rPr>
          <w:rFonts w:eastAsia="Times New Roman" w:cstheme="minorHAnsi"/>
          <w:color w:val="0B0C0C"/>
          <w:lang w:eastAsia="en-GB"/>
        </w:rPr>
      </w:pPr>
    </w:p>
    <w:p w:rsidRPr="00F407D0" w:rsidR="007114CC" w:rsidP="6C73C3F7" w:rsidRDefault="007114CC" w14:paraId="63C28DFF" w14:textId="43DC6BA2">
      <w:pPr>
        <w:pStyle w:val="ListParagraph"/>
        <w:numPr>
          <w:ilvl w:val="0"/>
          <w:numId w:val="6"/>
        </w:numPr>
        <w:shd w:val="clear" w:color="auto" w:fill="FFFFFF" w:themeFill="background1"/>
        <w:spacing w:after="75" w:line="240" w:lineRule="auto"/>
        <w:rPr>
          <w:rFonts w:ascii="Calibri" w:hAnsi="Calibri" w:eastAsia="Calibri" w:cs="Calibri" w:asciiTheme="minorAscii" w:hAnsiTheme="minorAscii" w:eastAsiaTheme="minorAscii" w:cstheme="minorAscii"/>
          <w:b w:val="1"/>
          <w:bCs w:val="1"/>
          <w:color w:val="0B0C0C"/>
          <w:sz w:val="22"/>
          <w:szCs w:val="22"/>
          <w:lang w:eastAsia="en-GB"/>
        </w:rPr>
      </w:pPr>
      <w:r w:rsidRPr="6C73C3F7" w:rsidR="55A62B93">
        <w:rPr>
          <w:rFonts w:eastAsia="Times New Roman" w:cs="Calibri" w:cstheme="minorAscii"/>
          <w:b w:val="1"/>
          <w:bCs w:val="1"/>
          <w:color w:val="0B0C0C"/>
          <w:lang w:eastAsia="en-GB"/>
        </w:rPr>
        <w:t>Curricular base bursaries</w:t>
      </w:r>
    </w:p>
    <w:p w:rsidRPr="00F407D0" w:rsidR="00C379E9" w:rsidP="00C379E9" w:rsidRDefault="00C379E9" w14:paraId="77652B82" w14:textId="430B06C4">
      <w:p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 xml:space="preserve">The Academy reserves the right to retain </w:t>
      </w:r>
      <w:r w:rsidR="000908C4">
        <w:rPr>
          <w:rFonts w:eastAsia="Times New Roman" w:cstheme="minorHAnsi"/>
          <w:color w:val="0B0C0C"/>
          <w:lang w:eastAsia="en-GB"/>
        </w:rPr>
        <w:t>3</w:t>
      </w:r>
      <w:r w:rsidRPr="00F407D0">
        <w:rPr>
          <w:rFonts w:eastAsia="Times New Roman" w:cstheme="minorHAnsi"/>
          <w:color w:val="0B0C0C"/>
          <w:lang w:eastAsia="en-GB"/>
        </w:rPr>
        <w:t xml:space="preserve">0% of the </w:t>
      </w:r>
      <w:r w:rsidRPr="00F407D0" w:rsidR="00B271C1">
        <w:rPr>
          <w:rFonts w:eastAsia="Times New Roman" w:cstheme="minorHAnsi"/>
          <w:color w:val="0B0C0C"/>
          <w:lang w:eastAsia="en-GB"/>
        </w:rPr>
        <w:t xml:space="preserve">16-19 funding allocation to utilise in </w:t>
      </w:r>
      <w:r w:rsidRPr="00F407D0" w:rsidR="000862F8">
        <w:rPr>
          <w:rFonts w:eastAsia="Times New Roman" w:cstheme="minorHAnsi"/>
          <w:color w:val="0B0C0C"/>
          <w:lang w:eastAsia="en-GB"/>
        </w:rPr>
        <w:t xml:space="preserve">giving our students </w:t>
      </w:r>
      <w:r w:rsidRPr="00F407D0" w:rsidR="007E28B1">
        <w:rPr>
          <w:rFonts w:eastAsia="Times New Roman" w:cstheme="minorHAnsi"/>
          <w:color w:val="0B0C0C"/>
          <w:lang w:eastAsia="en-GB"/>
        </w:rPr>
        <w:t>opportunities to break down barriers</w:t>
      </w:r>
      <w:r w:rsidRPr="00F407D0" w:rsidR="007635E5">
        <w:rPr>
          <w:rFonts w:eastAsia="Times New Roman" w:cstheme="minorHAnsi"/>
          <w:color w:val="0B0C0C"/>
          <w:lang w:eastAsia="en-GB"/>
        </w:rPr>
        <w:t xml:space="preserve"> often faced by </w:t>
      </w:r>
      <w:r w:rsidR="00191C23">
        <w:rPr>
          <w:rFonts w:eastAsia="Times New Roman" w:cstheme="minorHAnsi"/>
          <w:color w:val="0B0C0C"/>
          <w:lang w:eastAsia="en-GB"/>
        </w:rPr>
        <w:t>disadvantaged students in quintile 1 of POLAR4</w:t>
      </w:r>
      <w:r w:rsidRPr="00F407D0" w:rsidR="007E28B1">
        <w:rPr>
          <w:rFonts w:eastAsia="Times New Roman" w:cstheme="minorHAnsi"/>
          <w:color w:val="0B0C0C"/>
          <w:lang w:eastAsia="en-GB"/>
        </w:rPr>
        <w:t>. Examples of the use of this funding includes:</w:t>
      </w:r>
    </w:p>
    <w:p w:rsidRPr="00F407D0" w:rsidR="007E28B1" w:rsidP="007E28B1" w:rsidRDefault="009A69BF" w14:paraId="36AAE3DC" w14:textId="1878A196">
      <w:pPr>
        <w:pStyle w:val="ListParagraph"/>
        <w:numPr>
          <w:ilvl w:val="0"/>
          <w:numId w:val="9"/>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 xml:space="preserve">1:1 coaching by </w:t>
      </w:r>
      <w:r w:rsidRPr="00F407D0" w:rsidR="00844F75">
        <w:rPr>
          <w:rFonts w:eastAsia="Times New Roman" w:cstheme="minorHAnsi"/>
          <w:color w:val="0B0C0C"/>
          <w:lang w:eastAsia="en-GB"/>
        </w:rPr>
        <w:t xml:space="preserve">career experts in </w:t>
      </w:r>
      <w:r w:rsidRPr="00F407D0" w:rsidR="00214091">
        <w:rPr>
          <w:rFonts w:eastAsia="Times New Roman" w:cstheme="minorHAnsi"/>
          <w:color w:val="0B0C0C"/>
          <w:lang w:eastAsia="en-GB"/>
        </w:rPr>
        <w:t>supporting the design and completion</w:t>
      </w:r>
      <w:r w:rsidRPr="00F407D0">
        <w:rPr>
          <w:rFonts w:eastAsia="Times New Roman" w:cstheme="minorHAnsi"/>
          <w:color w:val="0B0C0C"/>
          <w:lang w:eastAsia="en-GB"/>
        </w:rPr>
        <w:t xml:space="preserve"> of personal statements</w:t>
      </w:r>
      <w:r w:rsidRPr="00F407D0" w:rsidR="00922DEF">
        <w:rPr>
          <w:rFonts w:eastAsia="Times New Roman" w:cstheme="minorHAnsi"/>
          <w:color w:val="0B0C0C"/>
          <w:lang w:eastAsia="en-GB"/>
        </w:rPr>
        <w:t>, in addition to support offered by Academy staff</w:t>
      </w:r>
    </w:p>
    <w:p w:rsidRPr="00F407D0" w:rsidR="00214091" w:rsidP="007E28B1" w:rsidRDefault="00214091" w14:paraId="7065103F" w14:textId="5B95DB4D">
      <w:pPr>
        <w:pStyle w:val="ListParagraph"/>
        <w:numPr>
          <w:ilvl w:val="0"/>
          <w:numId w:val="9"/>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1:1 mock interview preparation with career experts</w:t>
      </w:r>
      <w:r w:rsidRPr="00F407D0" w:rsidR="00922DEF">
        <w:rPr>
          <w:rFonts w:eastAsia="Times New Roman" w:cstheme="minorHAnsi"/>
          <w:color w:val="0B0C0C"/>
          <w:lang w:eastAsia="en-GB"/>
        </w:rPr>
        <w:t>, in addition to support offered by Academy staff</w:t>
      </w:r>
    </w:p>
    <w:p w:rsidRPr="00F407D0" w:rsidR="00214091" w:rsidP="007E28B1" w:rsidRDefault="005074DB" w14:paraId="4694C00B" w14:textId="55EDA3AE">
      <w:pPr>
        <w:pStyle w:val="ListParagraph"/>
        <w:numPr>
          <w:ilvl w:val="0"/>
          <w:numId w:val="9"/>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Attendance to s</w:t>
      </w:r>
      <w:r w:rsidRPr="00F407D0" w:rsidR="00676692">
        <w:rPr>
          <w:rFonts w:eastAsia="Times New Roman" w:cstheme="minorHAnsi"/>
          <w:color w:val="0B0C0C"/>
          <w:lang w:eastAsia="en-GB"/>
        </w:rPr>
        <w:t>ubject-specific events held by partner universities</w:t>
      </w:r>
      <w:r w:rsidRPr="00F407D0" w:rsidR="009E008A">
        <w:rPr>
          <w:rFonts w:eastAsia="Times New Roman" w:cstheme="minorHAnsi"/>
          <w:color w:val="0B0C0C"/>
          <w:lang w:eastAsia="en-GB"/>
        </w:rPr>
        <w:t xml:space="preserve"> targeted to students in </w:t>
      </w:r>
      <w:r w:rsidRPr="00F407D0" w:rsidR="00E40799">
        <w:rPr>
          <w:rFonts w:eastAsia="Times New Roman" w:cstheme="minorHAnsi"/>
          <w:color w:val="0B0C0C"/>
          <w:lang w:eastAsia="en-GB"/>
        </w:rPr>
        <w:t>quintile 1 of POLAR4</w:t>
      </w:r>
    </w:p>
    <w:p w:rsidRPr="00F407D0" w:rsidR="005074DB" w:rsidP="007E28B1" w:rsidRDefault="005074DB" w14:paraId="40651C77" w14:textId="6118423D">
      <w:pPr>
        <w:pStyle w:val="ListParagraph"/>
        <w:numPr>
          <w:ilvl w:val="0"/>
          <w:numId w:val="9"/>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Transport to work experience</w:t>
      </w:r>
      <w:r w:rsidRPr="00F407D0" w:rsidR="009E008A">
        <w:rPr>
          <w:rFonts w:eastAsia="Times New Roman" w:cstheme="minorHAnsi"/>
          <w:color w:val="0B0C0C"/>
          <w:lang w:eastAsia="en-GB"/>
        </w:rPr>
        <w:t xml:space="preserve"> opportunities</w:t>
      </w:r>
    </w:p>
    <w:p w:rsidR="00A47EB9" w:rsidP="007E28B1" w:rsidRDefault="00A47EB9" w14:paraId="7AB1F7B2" w14:textId="12CD889A">
      <w:pPr>
        <w:pStyle w:val="ListParagraph"/>
        <w:numPr>
          <w:ilvl w:val="0"/>
          <w:numId w:val="9"/>
        </w:numPr>
        <w:shd w:val="clear" w:color="auto" w:fill="FFFFFF"/>
        <w:spacing w:after="75" w:line="240" w:lineRule="auto"/>
        <w:rPr>
          <w:rFonts w:eastAsia="Times New Roman" w:cstheme="minorHAnsi"/>
          <w:color w:val="0B0C0C"/>
          <w:lang w:eastAsia="en-GB"/>
        </w:rPr>
      </w:pPr>
      <w:r w:rsidRPr="00F407D0">
        <w:rPr>
          <w:rFonts w:eastAsia="Times New Roman" w:cstheme="minorHAnsi"/>
          <w:color w:val="0B0C0C"/>
          <w:lang w:eastAsia="en-GB"/>
        </w:rPr>
        <w:t xml:space="preserve">Utilisation of </w:t>
      </w:r>
      <w:r w:rsidRPr="00F407D0" w:rsidR="008A403E">
        <w:rPr>
          <w:rFonts w:eastAsia="Times New Roman" w:cstheme="minorHAnsi"/>
          <w:color w:val="0B0C0C"/>
          <w:lang w:eastAsia="en-GB"/>
        </w:rPr>
        <w:t xml:space="preserve">new </w:t>
      </w:r>
      <w:r w:rsidRPr="00F407D0">
        <w:rPr>
          <w:rFonts w:eastAsia="Times New Roman" w:cstheme="minorHAnsi"/>
          <w:color w:val="0B0C0C"/>
          <w:lang w:eastAsia="en-GB"/>
        </w:rPr>
        <w:t>technology</w:t>
      </w:r>
      <w:r w:rsidRPr="00F407D0" w:rsidR="00A21C5D">
        <w:rPr>
          <w:rFonts w:eastAsia="Times New Roman" w:cstheme="minorHAnsi"/>
          <w:color w:val="0B0C0C"/>
          <w:lang w:eastAsia="en-GB"/>
        </w:rPr>
        <w:t xml:space="preserve"> and online </w:t>
      </w:r>
      <w:r w:rsidRPr="00F407D0" w:rsidR="003F2438">
        <w:rPr>
          <w:rFonts w:eastAsia="Times New Roman" w:cstheme="minorHAnsi"/>
          <w:color w:val="0B0C0C"/>
          <w:lang w:eastAsia="en-GB"/>
        </w:rPr>
        <w:t>resources</w:t>
      </w:r>
      <w:r w:rsidRPr="00F407D0" w:rsidR="00967814">
        <w:rPr>
          <w:rFonts w:eastAsia="Times New Roman" w:cstheme="minorHAnsi"/>
          <w:color w:val="0B0C0C"/>
          <w:lang w:eastAsia="en-GB"/>
        </w:rPr>
        <w:t xml:space="preserve"> that are in addition to those accessible by curriculum areas</w:t>
      </w:r>
    </w:p>
    <w:p w:rsidRPr="00F407D0" w:rsidR="008660DC" w:rsidP="2BE706C8" w:rsidRDefault="008660DC" w14:paraId="71FE4838" w14:textId="24B295CB">
      <w:pPr>
        <w:pStyle w:val="ListParagraph"/>
        <w:numPr>
          <w:ilvl w:val="0"/>
          <w:numId w:val="9"/>
        </w:numPr>
        <w:shd w:val="clear" w:color="auto" w:fill="FFFFFF"/>
        <w:spacing w:after="75" w:line="240" w:lineRule="auto"/>
        <w:rPr>
          <w:rFonts w:eastAsia="Times New Roman" w:cs="Calibri" w:cstheme="minorAscii"/>
          <w:color w:val="0B0C0C"/>
          <w:lang w:eastAsia="en-GB"/>
        </w:rPr>
      </w:pPr>
      <w:r w:rsidRPr="2BE706C8" w:rsidR="008660DC">
        <w:rPr>
          <w:rFonts w:eastAsia="Times New Roman" w:cs="Calibri" w:cstheme="minorAscii"/>
          <w:color w:val="0B0C0C"/>
          <w:lang w:eastAsia="en-GB"/>
        </w:rPr>
        <w:t xml:space="preserve">Specialist </w:t>
      </w:r>
      <w:r w:rsidRPr="2BE706C8" w:rsidR="00FC0A44">
        <w:rPr>
          <w:rFonts w:eastAsia="Times New Roman" w:cs="Calibri" w:cstheme="minorAscii"/>
          <w:color w:val="0B0C0C"/>
          <w:lang w:eastAsia="en-GB"/>
        </w:rPr>
        <w:t>training courses such as those supporting the pre-med programme</w:t>
      </w:r>
    </w:p>
    <w:p w:rsidR="5B2EF72E" w:rsidP="2BE706C8" w:rsidRDefault="5B2EF72E" w14:paraId="2E38A095" w14:textId="27DB9148">
      <w:pPr>
        <w:pStyle w:val="ListParagraph"/>
        <w:numPr>
          <w:ilvl w:val="0"/>
          <w:numId w:val="9"/>
        </w:numPr>
        <w:shd w:val="clear" w:color="auto" w:fill="FFFFFF" w:themeFill="background1"/>
        <w:spacing w:after="75" w:line="240" w:lineRule="auto"/>
        <w:rPr>
          <w:color w:val="0B0C0C"/>
          <w:lang w:eastAsia="en-GB"/>
        </w:rPr>
      </w:pPr>
      <w:r w:rsidRPr="2BE706C8" w:rsidR="5B2EF72E">
        <w:rPr>
          <w:rFonts w:eastAsia="Times New Roman" w:cs="Calibri" w:cstheme="minorAscii"/>
          <w:color w:val="0B0C0C"/>
          <w:lang w:eastAsia="en-GB"/>
        </w:rPr>
        <w:t>Where applicable, residential courses that help support students in meeting specific curriculum criteria e.g. geography, Level 1 PFA qualification</w:t>
      </w:r>
    </w:p>
    <w:p w:rsidRPr="00F407D0" w:rsidR="00967814" w:rsidP="00967814" w:rsidRDefault="00967814" w14:paraId="78A0CA3C" w14:textId="27011B67">
      <w:pPr>
        <w:shd w:val="clear" w:color="auto" w:fill="FFFFFF"/>
        <w:spacing w:after="75" w:line="240" w:lineRule="auto"/>
        <w:rPr>
          <w:rFonts w:eastAsia="Times New Roman" w:cstheme="minorHAnsi"/>
          <w:color w:val="0B0C0C"/>
          <w:lang w:eastAsia="en-GB"/>
        </w:rPr>
      </w:pPr>
    </w:p>
    <w:p w:rsidR="004F6701" w:rsidRDefault="004F6701" w14:paraId="70850F0A" w14:textId="6D253BD1">
      <w:pPr>
        <w:rPr>
          <w:rFonts w:eastAsia="Times New Roman" w:cstheme="minorHAnsi"/>
          <w:b/>
          <w:bCs/>
          <w:color w:val="0B0C0C"/>
          <w:lang w:eastAsia="en-GB"/>
        </w:rPr>
      </w:pPr>
      <w:r>
        <w:rPr>
          <w:rFonts w:eastAsia="Times New Roman" w:cstheme="minorHAnsi"/>
          <w:b/>
          <w:bCs/>
          <w:color w:val="0B0C0C"/>
          <w:lang w:eastAsia="en-GB"/>
        </w:rPr>
        <w:br w:type="page"/>
      </w:r>
    </w:p>
    <w:p w:rsidR="00C751FB" w:rsidP="00C751FB" w:rsidRDefault="00C751FB" w14:paraId="3389A22E" w14:textId="73103547">
      <w:pPr>
        <w:pStyle w:val="ListParagraph"/>
        <w:numPr>
          <w:ilvl w:val="0"/>
          <w:numId w:val="2"/>
        </w:numPr>
        <w:shd w:val="clear" w:color="auto" w:fill="FFFFFF"/>
        <w:spacing w:after="75" w:line="240" w:lineRule="auto"/>
        <w:rPr>
          <w:rFonts w:eastAsia="Times New Roman" w:cstheme="minorHAnsi"/>
          <w:b/>
          <w:bCs/>
          <w:color w:val="0B0C0C"/>
          <w:lang w:eastAsia="en-GB"/>
        </w:rPr>
      </w:pPr>
      <w:r>
        <w:rPr>
          <w:rFonts w:eastAsia="Times New Roman" w:cstheme="minorHAnsi"/>
          <w:b/>
          <w:bCs/>
          <w:color w:val="0B0C0C"/>
          <w:lang w:eastAsia="en-GB"/>
        </w:rPr>
        <w:lastRenderedPageBreak/>
        <w:t>How to Apply</w:t>
      </w:r>
    </w:p>
    <w:p w:rsidRPr="004F6701" w:rsidR="00C751FB" w:rsidP="00C751FB" w:rsidRDefault="002E2330" w14:paraId="4FD8E226" w14:textId="3F7107AC">
      <w:pPr>
        <w:shd w:val="clear" w:color="auto" w:fill="FFFFFF"/>
        <w:spacing w:after="75" w:line="240" w:lineRule="auto"/>
        <w:rPr>
          <w:rFonts w:eastAsia="Times New Roman" w:cstheme="minorHAnsi"/>
          <w:color w:val="C00000"/>
          <w:lang w:eastAsia="en-GB"/>
        </w:rPr>
      </w:pPr>
      <w:r>
        <w:rPr>
          <w:rFonts w:eastAsia="Times New Roman" w:cstheme="minorHAnsi"/>
          <w:color w:val="0B0C0C"/>
          <w:lang w:eastAsia="en-GB"/>
        </w:rPr>
        <w:t xml:space="preserve">Students are required to complete the online 16-19 Bursary Funding </w:t>
      </w:r>
      <w:r w:rsidR="006571BA">
        <w:rPr>
          <w:rFonts w:eastAsia="Times New Roman" w:cstheme="minorHAnsi"/>
          <w:color w:val="0B0C0C"/>
          <w:lang w:eastAsia="en-GB"/>
        </w:rPr>
        <w:t>application form in the presence of their parent</w:t>
      </w:r>
      <w:r w:rsidR="006606B4">
        <w:rPr>
          <w:rFonts w:eastAsia="Times New Roman" w:cstheme="minorHAnsi"/>
          <w:color w:val="0B0C0C"/>
          <w:lang w:eastAsia="en-GB"/>
        </w:rPr>
        <w:t>/family</w:t>
      </w:r>
      <w:r w:rsidR="006571BA">
        <w:rPr>
          <w:rFonts w:eastAsia="Times New Roman" w:cstheme="minorHAnsi"/>
          <w:color w:val="0B0C0C"/>
          <w:lang w:eastAsia="en-GB"/>
        </w:rPr>
        <w:t>/guardian via the following link</w:t>
      </w:r>
      <w:r w:rsidR="004F6701">
        <w:rPr>
          <w:rFonts w:eastAsia="Times New Roman" w:cstheme="minorHAnsi"/>
          <w:color w:val="0B0C0C"/>
          <w:lang w:eastAsia="en-GB"/>
        </w:rPr>
        <w:t xml:space="preserve"> </w:t>
      </w:r>
      <w:r w:rsidR="004F6701">
        <w:rPr>
          <w:rFonts w:eastAsia="Times New Roman" w:cstheme="minorHAnsi"/>
          <w:color w:val="C00000"/>
          <w:lang w:eastAsia="en-GB"/>
        </w:rPr>
        <w:t>check GDPR guidelines</w:t>
      </w:r>
    </w:p>
    <w:p w:rsidR="006571BA" w:rsidP="00C751FB" w:rsidRDefault="008F4E07" w14:paraId="6C33C6A7" w14:textId="1986A54A">
      <w:p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Details include:</w:t>
      </w:r>
    </w:p>
    <w:p w:rsidR="008F4E07" w:rsidP="008F4E07" w:rsidRDefault="008F4E07" w14:paraId="5D7FD5CF" w14:textId="541C31E5">
      <w:pPr>
        <w:pStyle w:val="ListParagraph"/>
        <w:numPr>
          <w:ilvl w:val="0"/>
          <w:numId w:val="10"/>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Student details</w:t>
      </w:r>
    </w:p>
    <w:p w:rsidR="008F4E07" w:rsidP="008F4E07" w:rsidRDefault="008F4E07" w14:paraId="58B2F4CF" w14:textId="555A7DE6">
      <w:pPr>
        <w:pStyle w:val="ListParagraph"/>
        <w:numPr>
          <w:ilvl w:val="0"/>
          <w:numId w:val="10"/>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For vulnerable bursary applications – confirmation of status</w:t>
      </w:r>
    </w:p>
    <w:p w:rsidR="008F4E07" w:rsidP="008F4E07" w:rsidRDefault="008F4E07" w14:paraId="0B9CCAF5" w14:textId="28D836AE">
      <w:pPr>
        <w:pStyle w:val="ListParagraph"/>
        <w:numPr>
          <w:ilvl w:val="0"/>
          <w:numId w:val="10"/>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For discretionary bursary applications – confirmation of income</w:t>
      </w:r>
    </w:p>
    <w:p w:rsidR="008F4E07" w:rsidP="008F4E07" w:rsidRDefault="008F4E07" w14:paraId="09B6806A" w14:textId="739B25B7">
      <w:pPr>
        <w:pStyle w:val="ListParagraph"/>
        <w:numPr>
          <w:ilvl w:val="0"/>
          <w:numId w:val="10"/>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Student educational needs</w:t>
      </w:r>
    </w:p>
    <w:p w:rsidRPr="00822730" w:rsidR="008F4E07" w:rsidP="008F4E07" w:rsidRDefault="008F4E07" w14:paraId="2202E554" w14:textId="786ECCF4">
      <w:pPr>
        <w:pStyle w:val="ListParagraph"/>
        <w:numPr>
          <w:ilvl w:val="0"/>
          <w:numId w:val="10"/>
        </w:numPr>
        <w:shd w:val="clear" w:color="auto" w:fill="FFFFFF"/>
        <w:spacing w:after="75" w:line="240" w:lineRule="auto"/>
        <w:rPr>
          <w:rFonts w:eastAsia="Times New Roman" w:cstheme="minorHAnsi"/>
          <w:i/>
          <w:iCs/>
          <w:color w:val="0B0C0C"/>
          <w:lang w:eastAsia="en-GB"/>
        </w:rPr>
      </w:pPr>
      <w:r>
        <w:rPr>
          <w:rFonts w:eastAsia="Times New Roman" w:cstheme="minorHAnsi"/>
          <w:color w:val="0B0C0C"/>
          <w:lang w:eastAsia="en-GB"/>
        </w:rPr>
        <w:t xml:space="preserve">Student bank details – </w:t>
      </w:r>
      <w:r w:rsidRPr="00822730">
        <w:rPr>
          <w:rFonts w:eastAsia="Times New Roman" w:cstheme="minorHAnsi"/>
          <w:i/>
          <w:iCs/>
          <w:color w:val="0B0C0C"/>
          <w:lang w:eastAsia="en-GB"/>
        </w:rPr>
        <w:t>in their own name</w:t>
      </w:r>
    </w:p>
    <w:p w:rsidR="008F4E07" w:rsidP="008F4E07" w:rsidRDefault="008F4E07" w14:paraId="4DB9A6C6" w14:textId="2CB03873">
      <w:pPr>
        <w:pStyle w:val="ListParagraph"/>
        <w:numPr>
          <w:ilvl w:val="0"/>
          <w:numId w:val="10"/>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Declarations</w:t>
      </w:r>
    </w:p>
    <w:p w:rsidR="008F4E07" w:rsidP="008F4E07" w:rsidRDefault="008F4E07" w14:paraId="15169062" w14:textId="56099309">
      <w:pPr>
        <w:shd w:val="clear" w:color="auto" w:fill="FFFFFF"/>
        <w:spacing w:after="75" w:line="240" w:lineRule="auto"/>
        <w:rPr>
          <w:rFonts w:eastAsia="Times New Roman" w:cstheme="minorHAnsi"/>
          <w:color w:val="0B0C0C"/>
          <w:lang w:eastAsia="en-GB"/>
        </w:rPr>
      </w:pPr>
    </w:p>
    <w:p w:rsidR="006606B4" w:rsidP="008F4E07" w:rsidRDefault="006606B4" w14:paraId="485AA772" w14:textId="12F9BCB8">
      <w:pPr>
        <w:shd w:val="clear" w:color="auto" w:fill="FFFFFF"/>
        <w:spacing w:after="75" w:line="240" w:lineRule="auto"/>
        <w:rPr>
          <w:rFonts w:eastAsia="Times New Roman" w:cstheme="minorHAnsi"/>
          <w:color w:val="0B0C0C"/>
          <w:lang w:eastAsia="en-GB"/>
        </w:rPr>
      </w:pPr>
      <w:r>
        <w:rPr>
          <w:rFonts w:eastAsia="Times New Roman" w:cstheme="minorHAnsi"/>
          <w:b/>
          <w:bCs/>
          <w:color w:val="0B0C0C"/>
          <w:lang w:eastAsia="en-GB"/>
        </w:rPr>
        <w:t xml:space="preserve">Important: </w:t>
      </w:r>
      <w:r>
        <w:rPr>
          <w:rFonts w:eastAsia="Times New Roman" w:cstheme="minorHAnsi"/>
          <w:color w:val="0B0C0C"/>
          <w:lang w:eastAsia="en-GB"/>
        </w:rPr>
        <w:t xml:space="preserve">students and parent/family/guardian </w:t>
      </w:r>
      <w:r w:rsidR="00B274A0">
        <w:rPr>
          <w:rFonts w:eastAsia="Times New Roman" w:cstheme="minorHAnsi"/>
          <w:color w:val="0B0C0C"/>
          <w:lang w:eastAsia="en-GB"/>
        </w:rPr>
        <w:t xml:space="preserve">must take great care to ensure information provided to the Academy is true and complete. If information is found to be false or incomplete </w:t>
      </w:r>
      <w:r w:rsidR="006E77DE">
        <w:rPr>
          <w:rFonts w:eastAsia="Times New Roman" w:cstheme="minorHAnsi"/>
          <w:color w:val="0B0C0C"/>
          <w:lang w:eastAsia="en-GB"/>
        </w:rPr>
        <w:t>(</w:t>
      </w:r>
      <w:proofErr w:type="gramStart"/>
      <w:r w:rsidR="006E77DE">
        <w:rPr>
          <w:rFonts w:eastAsia="Times New Roman" w:cstheme="minorHAnsi"/>
          <w:color w:val="0B0C0C"/>
          <w:lang w:eastAsia="en-GB"/>
        </w:rPr>
        <w:t>i.e.</w:t>
      </w:r>
      <w:proofErr w:type="gramEnd"/>
      <w:r w:rsidR="006E77DE">
        <w:rPr>
          <w:rFonts w:eastAsia="Times New Roman" w:cstheme="minorHAnsi"/>
          <w:color w:val="0B0C0C"/>
          <w:lang w:eastAsia="en-GB"/>
        </w:rPr>
        <w:t xml:space="preserve"> undeclared income) we will request that the money awarded be repaid in full. Failure to repay </w:t>
      </w:r>
      <w:r w:rsidR="00822730">
        <w:rPr>
          <w:rFonts w:eastAsia="Times New Roman" w:cstheme="minorHAnsi"/>
          <w:color w:val="0B0C0C"/>
          <w:lang w:eastAsia="en-GB"/>
        </w:rPr>
        <w:t>the award may lead to police involvement/court action.</w:t>
      </w:r>
    </w:p>
    <w:p w:rsidR="00822730" w:rsidP="008F4E07" w:rsidRDefault="00822730" w14:paraId="11C98C7A" w14:textId="7C1EEF8C">
      <w:pPr>
        <w:shd w:val="clear" w:color="auto" w:fill="FFFFFF"/>
        <w:spacing w:after="75" w:line="240" w:lineRule="auto"/>
        <w:rPr>
          <w:rFonts w:eastAsia="Times New Roman" w:cstheme="minorHAnsi"/>
          <w:color w:val="0B0C0C"/>
          <w:lang w:eastAsia="en-GB"/>
        </w:rPr>
      </w:pPr>
    </w:p>
    <w:p w:rsidR="00822730" w:rsidP="008F4E07" w:rsidRDefault="00822730" w14:paraId="49D8B5C9" w14:textId="047FA913">
      <w:p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List of possible evidence:</w:t>
      </w:r>
    </w:p>
    <w:p w:rsidR="00822730" w:rsidP="00822730" w:rsidRDefault="00D756AC" w14:paraId="308601F0" w14:textId="1DC1A044">
      <w:pPr>
        <w:pStyle w:val="ListParagraph"/>
        <w:numPr>
          <w:ilvl w:val="0"/>
          <w:numId w:val="11"/>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Letter from HM Revenue &amp; Customs – Tax Credit Award for 202/2021</w:t>
      </w:r>
    </w:p>
    <w:p w:rsidR="00070EF2" w:rsidP="00822730" w:rsidRDefault="00070EF2" w14:paraId="282E1078" w14:textId="020ED0B2">
      <w:pPr>
        <w:pStyle w:val="ListParagraph"/>
        <w:numPr>
          <w:ilvl w:val="0"/>
          <w:numId w:val="11"/>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Current Benefit letter from the Department for Work and Pensions (DWP)</w:t>
      </w:r>
    </w:p>
    <w:p w:rsidR="00070EF2" w:rsidP="00822730" w:rsidRDefault="00070EF2" w14:paraId="0D6900ED" w14:textId="72613AD7">
      <w:pPr>
        <w:pStyle w:val="ListParagraph"/>
        <w:numPr>
          <w:ilvl w:val="0"/>
          <w:numId w:val="11"/>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Proof of earnings from Employer – P60 f</w:t>
      </w:r>
      <w:r w:rsidR="00114BE9">
        <w:rPr>
          <w:rFonts w:eastAsia="Times New Roman" w:cstheme="minorHAnsi"/>
          <w:color w:val="0B0C0C"/>
          <w:lang w:eastAsia="en-GB"/>
        </w:rPr>
        <w:t>or 2020/2021</w:t>
      </w:r>
    </w:p>
    <w:p w:rsidR="00114BE9" w:rsidP="00822730" w:rsidRDefault="00114BE9" w14:paraId="171B4451" w14:textId="257B1512">
      <w:pPr>
        <w:pStyle w:val="ListParagraph"/>
        <w:numPr>
          <w:ilvl w:val="0"/>
          <w:numId w:val="11"/>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Self-Assessment Tax Return (if self-employed) for 2020/2021</w:t>
      </w:r>
    </w:p>
    <w:p w:rsidR="001F7AA0" w:rsidP="00822730" w:rsidRDefault="001F7AA0" w14:paraId="7DE4188B" w14:textId="4B021F7F">
      <w:pPr>
        <w:pStyle w:val="ListParagraph"/>
        <w:numPr>
          <w:ilvl w:val="0"/>
          <w:numId w:val="11"/>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 xml:space="preserve">Universal Credit Monthly Award Notices for June, </w:t>
      </w:r>
      <w:proofErr w:type="gramStart"/>
      <w:r>
        <w:rPr>
          <w:rFonts w:eastAsia="Times New Roman" w:cstheme="minorHAnsi"/>
          <w:color w:val="0B0C0C"/>
          <w:lang w:eastAsia="en-GB"/>
        </w:rPr>
        <w:t>July</w:t>
      </w:r>
      <w:proofErr w:type="gramEnd"/>
      <w:r>
        <w:rPr>
          <w:rFonts w:eastAsia="Times New Roman" w:cstheme="minorHAnsi"/>
          <w:color w:val="0B0C0C"/>
          <w:lang w:eastAsia="en-GB"/>
        </w:rPr>
        <w:t xml:space="preserve"> and August 2021</w:t>
      </w:r>
    </w:p>
    <w:p w:rsidR="001F7AA0" w:rsidP="00822730" w:rsidRDefault="001F7AA0" w14:paraId="2B7F38C2" w14:textId="1BF7A3C0">
      <w:pPr>
        <w:pStyle w:val="ListParagraph"/>
        <w:numPr>
          <w:ilvl w:val="0"/>
          <w:numId w:val="11"/>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Confirmation letter from Local Authori</w:t>
      </w:r>
      <w:r w:rsidR="003039A4">
        <w:rPr>
          <w:rFonts w:eastAsia="Times New Roman" w:cstheme="minorHAnsi"/>
          <w:color w:val="0B0C0C"/>
          <w:lang w:eastAsia="en-GB"/>
        </w:rPr>
        <w:t>ty of current or recent looked after status (vulnerable group)</w:t>
      </w:r>
    </w:p>
    <w:p w:rsidR="003039A4" w:rsidP="00822730" w:rsidRDefault="003039A4" w14:paraId="0651C9B5" w14:textId="4CDFCD94">
      <w:pPr>
        <w:pStyle w:val="ListParagraph"/>
        <w:numPr>
          <w:ilvl w:val="0"/>
          <w:numId w:val="11"/>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Confirmation of other income</w:t>
      </w:r>
    </w:p>
    <w:p w:rsidR="003D5EC1" w:rsidP="003D5EC1" w:rsidRDefault="003D5EC1" w14:paraId="40DE92AA" w14:textId="7D1B6C9A">
      <w:pPr>
        <w:shd w:val="clear" w:color="auto" w:fill="FFFFFF"/>
        <w:spacing w:after="75" w:line="240" w:lineRule="auto"/>
        <w:rPr>
          <w:rFonts w:eastAsia="Times New Roman" w:cstheme="minorHAnsi"/>
          <w:color w:val="0B0C0C"/>
          <w:lang w:eastAsia="en-GB"/>
        </w:rPr>
      </w:pPr>
    </w:p>
    <w:p w:rsidR="003D5EC1" w:rsidP="003D5EC1" w:rsidRDefault="003D5EC1" w14:paraId="20225997" w14:textId="60D3C341">
      <w:pPr>
        <w:shd w:val="clear" w:color="auto" w:fill="FFFFFF"/>
        <w:spacing w:after="75" w:line="240" w:lineRule="auto"/>
        <w:rPr>
          <w:rFonts w:eastAsia="Times New Roman" w:cstheme="minorHAnsi"/>
          <w:color w:val="0B0C0C"/>
          <w:lang w:eastAsia="en-GB"/>
        </w:rPr>
      </w:pPr>
    </w:p>
    <w:p w:rsidR="003D5EC1" w:rsidP="003D5EC1" w:rsidRDefault="003D5EC1" w14:paraId="36F686CE" w14:textId="2A9E5FC8">
      <w:pPr>
        <w:shd w:val="clear" w:color="auto" w:fill="FFFFFF"/>
        <w:spacing w:after="75" w:line="240" w:lineRule="auto"/>
        <w:rPr>
          <w:rFonts w:eastAsia="Times New Roman" w:cstheme="minorHAnsi"/>
          <w:color w:val="0B0C0C"/>
          <w:lang w:eastAsia="en-GB"/>
        </w:rPr>
      </w:pPr>
    </w:p>
    <w:p w:rsidR="003D5EC1" w:rsidP="003D5EC1" w:rsidRDefault="003D5EC1" w14:paraId="18CD586C" w14:textId="18C5D5C4">
      <w:pPr>
        <w:shd w:val="clear" w:color="auto" w:fill="FFFFFF"/>
        <w:spacing w:after="75" w:line="240" w:lineRule="auto"/>
        <w:rPr>
          <w:rFonts w:eastAsia="Times New Roman" w:cstheme="minorHAnsi"/>
          <w:color w:val="0B0C0C"/>
          <w:lang w:eastAsia="en-GB"/>
        </w:rPr>
      </w:pPr>
    </w:p>
    <w:p w:rsidRPr="003D5EC1" w:rsidR="003D5EC1" w:rsidP="003D5EC1" w:rsidRDefault="003D5EC1" w14:paraId="78A69252" w14:textId="77777777">
      <w:pPr>
        <w:shd w:val="clear" w:color="auto" w:fill="FFFFFF"/>
        <w:spacing w:after="75" w:line="240" w:lineRule="auto"/>
        <w:rPr>
          <w:rFonts w:eastAsia="Times New Roman" w:cstheme="minorHAnsi"/>
          <w:color w:val="0B0C0C"/>
          <w:lang w:eastAsia="en-GB"/>
        </w:rPr>
      </w:pPr>
    </w:p>
    <w:p w:rsidR="004F6701" w:rsidRDefault="004F6701" w14:paraId="5B44C5FF" w14:textId="6E40155E">
      <w:pPr>
        <w:rPr>
          <w:rFonts w:eastAsia="Times New Roman" w:cstheme="minorHAnsi"/>
          <w:color w:val="0B0C0C"/>
          <w:lang w:eastAsia="en-GB"/>
        </w:rPr>
      </w:pPr>
      <w:r>
        <w:rPr>
          <w:rFonts w:eastAsia="Times New Roman" w:cstheme="minorHAnsi"/>
          <w:color w:val="0B0C0C"/>
          <w:lang w:eastAsia="en-GB"/>
        </w:rPr>
        <w:br w:type="page"/>
      </w:r>
    </w:p>
    <w:p w:rsidRPr="00036A49" w:rsidR="00036A49" w:rsidP="00036A49" w:rsidRDefault="00036A49" w14:paraId="408781C1" w14:textId="6D11300C">
      <w:pPr>
        <w:pStyle w:val="ListParagraph"/>
        <w:numPr>
          <w:ilvl w:val="0"/>
          <w:numId w:val="2"/>
        </w:numPr>
        <w:shd w:val="clear" w:color="auto" w:fill="FFFFFF"/>
        <w:spacing w:after="75" w:line="240" w:lineRule="auto"/>
        <w:rPr>
          <w:rFonts w:eastAsia="Times New Roman" w:cstheme="minorHAnsi"/>
          <w:b/>
          <w:bCs/>
          <w:color w:val="0B0C0C"/>
          <w:lang w:eastAsia="en-GB"/>
        </w:rPr>
      </w:pPr>
      <w:r w:rsidRPr="00036A49">
        <w:rPr>
          <w:rFonts w:eastAsia="Times New Roman" w:cstheme="minorHAnsi"/>
          <w:b/>
          <w:bCs/>
          <w:color w:val="0B0C0C"/>
          <w:lang w:eastAsia="en-GB"/>
        </w:rPr>
        <w:lastRenderedPageBreak/>
        <w:t>Assessment procedure</w:t>
      </w:r>
    </w:p>
    <w:p w:rsidR="00036A49" w:rsidP="00036A49" w:rsidRDefault="00263AC1" w14:paraId="095A178B" w14:textId="7BBF0AE3">
      <w:p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 xml:space="preserve">The distribution </w:t>
      </w:r>
      <w:r w:rsidR="00991DB4">
        <w:rPr>
          <w:rFonts w:eastAsia="Times New Roman" w:cstheme="minorHAnsi"/>
          <w:color w:val="0B0C0C"/>
          <w:lang w:eastAsia="en-GB"/>
        </w:rPr>
        <w:t>of the Discretionary Bursary fund will be dependent on the number of eligible students</w:t>
      </w:r>
      <w:r w:rsidR="002565BC">
        <w:rPr>
          <w:rFonts w:eastAsia="Times New Roman" w:cstheme="minorHAnsi"/>
          <w:color w:val="0B0C0C"/>
          <w:lang w:eastAsia="en-GB"/>
        </w:rPr>
        <w:t xml:space="preserve">. Applications can only be made once </w:t>
      </w:r>
      <w:r w:rsidR="00074B29">
        <w:rPr>
          <w:rFonts w:eastAsia="Times New Roman" w:cstheme="minorHAnsi"/>
          <w:color w:val="0B0C0C"/>
          <w:lang w:eastAsia="en-GB"/>
        </w:rPr>
        <w:t xml:space="preserve">students have completed 6 weeks of their course. Payments are not made retrospectively. </w:t>
      </w:r>
      <w:r w:rsidR="00DD3E61">
        <w:rPr>
          <w:rFonts w:eastAsia="Times New Roman" w:cstheme="minorHAnsi"/>
          <w:color w:val="0B0C0C"/>
          <w:lang w:eastAsia="en-GB"/>
        </w:rPr>
        <w:t xml:space="preserve">The deadlines for vulnerable bursary and discretionary bursary </w:t>
      </w:r>
      <w:r w:rsidR="00817204">
        <w:rPr>
          <w:rFonts w:eastAsia="Times New Roman" w:cstheme="minorHAnsi"/>
          <w:color w:val="0B0C0C"/>
          <w:lang w:eastAsia="en-GB"/>
        </w:rPr>
        <w:t>applications are:</w:t>
      </w:r>
    </w:p>
    <w:p w:rsidR="00817204" w:rsidP="00036A49" w:rsidRDefault="00817204" w14:paraId="6B11A4F2" w14:textId="1EF1B9D9">
      <w:pPr>
        <w:shd w:val="clear" w:color="auto" w:fill="FFFFFF"/>
        <w:spacing w:after="75" w:line="240" w:lineRule="auto"/>
        <w:rPr>
          <w:rFonts w:eastAsia="Times New Roman" w:cstheme="minorHAnsi"/>
          <w:color w:val="0B0C0C"/>
          <w:lang w:eastAsia="en-GB"/>
        </w:rPr>
      </w:pPr>
    </w:p>
    <w:p w:rsidR="00817204" w:rsidP="00817204" w:rsidRDefault="00817204" w14:paraId="3A737CE5" w14:textId="0367A26E">
      <w:pPr>
        <w:pStyle w:val="ListParagraph"/>
        <w:numPr>
          <w:ilvl w:val="0"/>
          <w:numId w:val="12"/>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Autumn Term</w:t>
      </w:r>
      <w:r>
        <w:rPr>
          <w:rFonts w:eastAsia="Times New Roman" w:cstheme="minorHAnsi"/>
          <w:color w:val="0B0C0C"/>
          <w:lang w:eastAsia="en-GB"/>
        </w:rPr>
        <w:tab/>
      </w:r>
      <w:r>
        <w:rPr>
          <w:rFonts w:eastAsia="Times New Roman" w:cstheme="minorHAnsi"/>
          <w:color w:val="0B0C0C"/>
          <w:lang w:eastAsia="en-GB"/>
        </w:rPr>
        <w:tab/>
      </w:r>
      <w:r w:rsidR="00987186">
        <w:rPr>
          <w:rFonts w:eastAsia="Times New Roman" w:cstheme="minorHAnsi"/>
          <w:color w:val="0B0C0C"/>
          <w:lang w:eastAsia="en-GB"/>
        </w:rPr>
        <w:t>8</w:t>
      </w:r>
      <w:r w:rsidRPr="00987186" w:rsidR="00987186">
        <w:rPr>
          <w:rFonts w:eastAsia="Times New Roman" w:cstheme="minorHAnsi"/>
          <w:color w:val="0B0C0C"/>
          <w:vertAlign w:val="superscript"/>
          <w:lang w:eastAsia="en-GB"/>
        </w:rPr>
        <w:t>th</w:t>
      </w:r>
      <w:r w:rsidR="00987186">
        <w:rPr>
          <w:rFonts w:eastAsia="Times New Roman" w:cstheme="minorHAnsi"/>
          <w:color w:val="0B0C0C"/>
          <w:lang w:eastAsia="en-GB"/>
        </w:rPr>
        <w:t xml:space="preserve"> November 2021</w:t>
      </w:r>
    </w:p>
    <w:p w:rsidR="00987186" w:rsidP="00817204" w:rsidRDefault="00987186" w14:paraId="39CF19C6" w14:textId="6FFA03B0">
      <w:pPr>
        <w:pStyle w:val="ListParagraph"/>
        <w:numPr>
          <w:ilvl w:val="0"/>
          <w:numId w:val="12"/>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Spring Term</w:t>
      </w:r>
      <w:r>
        <w:rPr>
          <w:rFonts w:eastAsia="Times New Roman" w:cstheme="minorHAnsi"/>
          <w:color w:val="0B0C0C"/>
          <w:lang w:eastAsia="en-GB"/>
        </w:rPr>
        <w:tab/>
      </w:r>
      <w:r>
        <w:rPr>
          <w:rFonts w:eastAsia="Times New Roman" w:cstheme="minorHAnsi"/>
          <w:color w:val="0B0C0C"/>
          <w:lang w:eastAsia="en-GB"/>
        </w:rPr>
        <w:tab/>
      </w:r>
      <w:r w:rsidR="003147F2">
        <w:rPr>
          <w:rFonts w:eastAsia="Times New Roman" w:cstheme="minorHAnsi"/>
          <w:color w:val="0B0C0C"/>
          <w:lang w:eastAsia="en-GB"/>
        </w:rPr>
        <w:t>28</w:t>
      </w:r>
      <w:r w:rsidRPr="003147F2" w:rsidR="003147F2">
        <w:rPr>
          <w:rFonts w:eastAsia="Times New Roman" w:cstheme="minorHAnsi"/>
          <w:color w:val="0B0C0C"/>
          <w:vertAlign w:val="superscript"/>
          <w:lang w:eastAsia="en-GB"/>
        </w:rPr>
        <w:t>th</w:t>
      </w:r>
      <w:r w:rsidR="003147F2">
        <w:rPr>
          <w:rFonts w:eastAsia="Times New Roman" w:cstheme="minorHAnsi"/>
          <w:color w:val="0B0C0C"/>
          <w:lang w:eastAsia="en-GB"/>
        </w:rPr>
        <w:t xml:space="preserve"> February 202</w:t>
      </w:r>
      <w:r w:rsidR="0033417C">
        <w:rPr>
          <w:rFonts w:eastAsia="Times New Roman" w:cstheme="minorHAnsi"/>
          <w:color w:val="0B0C0C"/>
          <w:lang w:eastAsia="en-GB"/>
        </w:rPr>
        <w:t>2</w:t>
      </w:r>
    </w:p>
    <w:p w:rsidRPr="00817204" w:rsidR="003147F2" w:rsidP="00817204" w:rsidRDefault="00727EDE" w14:paraId="0672956B" w14:textId="0E0687B0">
      <w:pPr>
        <w:pStyle w:val="ListParagraph"/>
        <w:numPr>
          <w:ilvl w:val="0"/>
          <w:numId w:val="12"/>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Summer Term</w:t>
      </w:r>
      <w:r>
        <w:rPr>
          <w:rFonts w:eastAsia="Times New Roman" w:cstheme="minorHAnsi"/>
          <w:color w:val="0B0C0C"/>
          <w:lang w:eastAsia="en-GB"/>
        </w:rPr>
        <w:tab/>
      </w:r>
      <w:r>
        <w:rPr>
          <w:rFonts w:eastAsia="Times New Roman" w:cstheme="minorHAnsi"/>
          <w:color w:val="0B0C0C"/>
          <w:lang w:eastAsia="en-GB"/>
        </w:rPr>
        <w:tab/>
      </w:r>
      <w:r w:rsidR="0033417C">
        <w:rPr>
          <w:rFonts w:eastAsia="Times New Roman" w:cstheme="minorHAnsi"/>
          <w:color w:val="0B0C0C"/>
          <w:lang w:eastAsia="en-GB"/>
        </w:rPr>
        <w:t>6</w:t>
      </w:r>
      <w:r w:rsidRPr="0033417C" w:rsidR="0033417C">
        <w:rPr>
          <w:rFonts w:eastAsia="Times New Roman" w:cstheme="minorHAnsi"/>
          <w:color w:val="0B0C0C"/>
          <w:vertAlign w:val="superscript"/>
          <w:lang w:eastAsia="en-GB"/>
        </w:rPr>
        <w:t>th</w:t>
      </w:r>
      <w:r w:rsidR="0033417C">
        <w:rPr>
          <w:rFonts w:eastAsia="Times New Roman" w:cstheme="minorHAnsi"/>
          <w:color w:val="0B0C0C"/>
          <w:lang w:eastAsia="en-GB"/>
        </w:rPr>
        <w:t xml:space="preserve"> June 2022</w:t>
      </w:r>
    </w:p>
    <w:p w:rsidR="003F2438" w:rsidP="003F2438" w:rsidRDefault="003F2438" w14:paraId="3412A03F" w14:textId="41EF41B9">
      <w:pPr>
        <w:shd w:val="clear" w:color="auto" w:fill="FFFFFF"/>
        <w:spacing w:after="75" w:line="240" w:lineRule="auto"/>
        <w:rPr>
          <w:rFonts w:eastAsia="Times New Roman" w:cstheme="minorHAnsi"/>
          <w:color w:val="0B0C0C"/>
          <w:lang w:eastAsia="en-GB"/>
        </w:rPr>
      </w:pPr>
    </w:p>
    <w:p w:rsidR="00E02FFA" w:rsidP="003F2438" w:rsidRDefault="00E02FFA" w14:paraId="12B923C3" w14:textId="742B1FF6">
      <w:p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The applications will be reviewed by the following panel of staff:</w:t>
      </w:r>
    </w:p>
    <w:p w:rsidR="00E02FFA" w:rsidP="003F2438" w:rsidRDefault="00E02FFA" w14:paraId="35760EBD" w14:textId="29690763">
      <w:p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Mr Irish</w:t>
      </w:r>
      <w:r>
        <w:rPr>
          <w:rFonts w:eastAsia="Times New Roman" w:cstheme="minorHAnsi"/>
          <w:color w:val="0B0C0C"/>
          <w:lang w:eastAsia="en-GB"/>
        </w:rPr>
        <w:tab/>
      </w:r>
      <w:r>
        <w:rPr>
          <w:rFonts w:eastAsia="Times New Roman" w:cstheme="minorHAnsi"/>
          <w:color w:val="0B0C0C"/>
          <w:lang w:eastAsia="en-GB"/>
        </w:rPr>
        <w:tab/>
      </w:r>
      <w:r>
        <w:rPr>
          <w:rFonts w:eastAsia="Times New Roman" w:cstheme="minorHAnsi"/>
          <w:color w:val="0B0C0C"/>
          <w:lang w:eastAsia="en-GB"/>
        </w:rPr>
        <w:t>P</w:t>
      </w:r>
      <w:r w:rsidR="00D315F0">
        <w:rPr>
          <w:rFonts w:eastAsia="Times New Roman" w:cstheme="minorHAnsi"/>
          <w:color w:val="0B0C0C"/>
          <w:lang w:eastAsia="en-GB"/>
        </w:rPr>
        <w:t xml:space="preserve">rincipal </w:t>
      </w:r>
      <w:proofErr w:type="spellStart"/>
      <w:r w:rsidR="00D315F0">
        <w:rPr>
          <w:rFonts w:eastAsia="Times New Roman" w:cstheme="minorHAnsi"/>
          <w:color w:val="0B0C0C"/>
          <w:lang w:eastAsia="en-GB"/>
        </w:rPr>
        <w:t>Shireland</w:t>
      </w:r>
      <w:proofErr w:type="spellEnd"/>
      <w:r w:rsidR="00D315F0">
        <w:rPr>
          <w:rFonts w:eastAsia="Times New Roman" w:cstheme="minorHAnsi"/>
          <w:color w:val="0B0C0C"/>
          <w:lang w:eastAsia="en-GB"/>
        </w:rPr>
        <w:t xml:space="preserve"> Collegiate Academy</w:t>
      </w:r>
    </w:p>
    <w:p w:rsidR="00D315F0" w:rsidP="003F2438" w:rsidRDefault="00D315F0" w14:paraId="3D4D38C8" w14:textId="445B4E63">
      <w:p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Mrs Fox</w:t>
      </w:r>
      <w:r>
        <w:rPr>
          <w:rFonts w:eastAsia="Times New Roman" w:cstheme="minorHAnsi"/>
          <w:color w:val="0B0C0C"/>
          <w:lang w:eastAsia="en-GB"/>
        </w:rPr>
        <w:tab/>
      </w:r>
      <w:r>
        <w:rPr>
          <w:rFonts w:eastAsia="Times New Roman" w:cstheme="minorHAnsi"/>
          <w:color w:val="0B0C0C"/>
          <w:lang w:eastAsia="en-GB"/>
        </w:rPr>
        <w:tab/>
      </w:r>
      <w:r>
        <w:rPr>
          <w:rFonts w:eastAsia="Times New Roman" w:cstheme="minorHAnsi"/>
          <w:color w:val="0B0C0C"/>
          <w:lang w:eastAsia="en-GB"/>
        </w:rPr>
        <w:t>Assistant Principal (KS5)</w:t>
      </w:r>
    </w:p>
    <w:p w:rsidR="00D315F0" w:rsidP="003F2438" w:rsidRDefault="004115FC" w14:paraId="7DDAF3D1" w14:textId="433CB642">
      <w:p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Mrs Atwal</w:t>
      </w:r>
      <w:r>
        <w:rPr>
          <w:rFonts w:eastAsia="Times New Roman" w:cstheme="minorHAnsi"/>
          <w:color w:val="0B0C0C"/>
          <w:lang w:eastAsia="en-GB"/>
        </w:rPr>
        <w:tab/>
      </w:r>
      <w:r>
        <w:rPr>
          <w:rFonts w:eastAsia="Times New Roman" w:cstheme="minorHAnsi"/>
          <w:color w:val="0B0C0C"/>
          <w:lang w:eastAsia="en-GB"/>
        </w:rPr>
        <w:t>Student Support Manager</w:t>
      </w:r>
    </w:p>
    <w:p w:rsidR="004115FC" w:rsidP="003F2438" w:rsidRDefault="004115FC" w14:paraId="0B28DB85" w14:textId="4C3597F4">
      <w:pPr>
        <w:shd w:val="clear" w:color="auto" w:fill="FFFFFF"/>
        <w:spacing w:after="75" w:line="240" w:lineRule="auto"/>
        <w:rPr>
          <w:rFonts w:eastAsia="Times New Roman" w:cstheme="minorHAnsi"/>
          <w:color w:val="0B0C0C"/>
          <w:lang w:eastAsia="en-GB"/>
        </w:rPr>
      </w:pPr>
    </w:p>
    <w:p w:rsidRPr="00F407D0" w:rsidR="001D1F16" w:rsidP="003F2438" w:rsidRDefault="001D1F16" w14:paraId="3F134AE0" w14:textId="551378DB">
      <w:p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Students will be notified by letter of the outcome to their application.</w:t>
      </w:r>
    </w:p>
    <w:p w:rsidRPr="00F407D0" w:rsidR="003F2438" w:rsidP="003F2438" w:rsidRDefault="003F2438" w14:paraId="5F366120" w14:textId="77777777">
      <w:pPr>
        <w:shd w:val="clear" w:color="auto" w:fill="FFFFFF"/>
        <w:spacing w:after="75" w:line="240" w:lineRule="auto"/>
        <w:rPr>
          <w:rFonts w:eastAsia="Times New Roman" w:cstheme="minorHAnsi"/>
          <w:color w:val="0B0C0C"/>
          <w:lang w:eastAsia="en-GB"/>
        </w:rPr>
      </w:pPr>
    </w:p>
    <w:p w:rsidR="007E4D5C" w:rsidP="00EB7405" w:rsidRDefault="004115FC" w14:paraId="085DA4F6" w14:textId="38312AFE">
      <w:pPr>
        <w:pStyle w:val="ListParagraph"/>
        <w:numPr>
          <w:ilvl w:val="0"/>
          <w:numId w:val="2"/>
        </w:numPr>
        <w:rPr>
          <w:rFonts w:cstheme="minorHAnsi"/>
          <w:b/>
          <w:bCs/>
        </w:rPr>
      </w:pPr>
      <w:r>
        <w:rPr>
          <w:rFonts w:cstheme="minorHAnsi"/>
          <w:b/>
          <w:bCs/>
        </w:rPr>
        <w:t>Complaints and Appeals</w:t>
      </w:r>
    </w:p>
    <w:p w:rsidR="004115FC" w:rsidP="004115FC" w:rsidRDefault="00273A88" w14:paraId="514B1AE1" w14:textId="4F0AF6D7">
      <w:pPr>
        <w:rPr>
          <w:rFonts w:cstheme="minorHAnsi"/>
        </w:rPr>
      </w:pPr>
      <w:r>
        <w:rPr>
          <w:rFonts w:cstheme="minorHAnsi"/>
        </w:rPr>
        <w:t xml:space="preserve">Any student who </w:t>
      </w:r>
      <w:r w:rsidR="001D1F16">
        <w:rPr>
          <w:rFonts w:cstheme="minorHAnsi"/>
        </w:rPr>
        <w:t xml:space="preserve">is unhappy with the handling </w:t>
      </w:r>
      <w:r w:rsidR="00940CD7">
        <w:rPr>
          <w:rFonts w:cstheme="minorHAnsi"/>
        </w:rPr>
        <w:t xml:space="preserve">of application for bursary funding or wish to appeal……… Please note that </w:t>
      </w:r>
      <w:r w:rsidR="009A6789">
        <w:rPr>
          <w:rFonts w:cstheme="minorHAnsi"/>
        </w:rPr>
        <w:t xml:space="preserve">appeals based on </w:t>
      </w:r>
      <w:r w:rsidR="00D46964">
        <w:rPr>
          <w:rFonts w:cstheme="minorHAnsi"/>
        </w:rPr>
        <w:t xml:space="preserve">the grounds of income levels alone are unlikely to result in a decision reverse. </w:t>
      </w:r>
    </w:p>
    <w:p w:rsidR="000A12D6" w:rsidP="004115FC" w:rsidRDefault="000A12D6" w14:paraId="72AC721D" w14:textId="5CA2C4D6">
      <w:pPr>
        <w:rPr>
          <w:rFonts w:cstheme="minorHAnsi"/>
        </w:rPr>
      </w:pPr>
    </w:p>
    <w:p w:rsidR="000A12D6" w:rsidP="000A12D6" w:rsidRDefault="000A12D6" w14:paraId="6B661AC9" w14:textId="024EC95F">
      <w:pPr>
        <w:pStyle w:val="ListParagraph"/>
        <w:numPr>
          <w:ilvl w:val="0"/>
          <w:numId w:val="2"/>
        </w:numPr>
        <w:rPr>
          <w:rFonts w:cstheme="minorHAnsi"/>
          <w:b/>
          <w:bCs/>
        </w:rPr>
      </w:pPr>
      <w:r>
        <w:rPr>
          <w:rFonts w:cstheme="minorHAnsi"/>
          <w:b/>
          <w:bCs/>
        </w:rPr>
        <w:t>Confidentiality</w:t>
      </w:r>
    </w:p>
    <w:p w:rsidR="000A12D6" w:rsidP="000A12D6" w:rsidRDefault="000A12D6" w14:paraId="40524925" w14:textId="151F83D9">
      <w:pPr>
        <w:rPr>
          <w:rFonts w:cstheme="minorHAnsi"/>
        </w:rPr>
      </w:pPr>
      <w:r>
        <w:rPr>
          <w:rFonts w:cstheme="minorHAnsi"/>
        </w:rPr>
        <w:t>The Academy will ensure applications are handled confidentially.</w:t>
      </w:r>
    </w:p>
    <w:p w:rsidRPr="000A12D6" w:rsidR="000A12D6" w:rsidP="000A12D6" w:rsidRDefault="000A12D6" w14:paraId="7511E39C" w14:textId="77777777">
      <w:pPr>
        <w:rPr>
          <w:rFonts w:cstheme="minorHAnsi"/>
        </w:rPr>
      </w:pPr>
    </w:p>
    <w:sectPr w:rsidRPr="000A12D6" w:rsidR="000A12D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12D"/>
    <w:multiLevelType w:val="hybridMultilevel"/>
    <w:tmpl w:val="7A326E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04015C"/>
    <w:multiLevelType w:val="hybridMultilevel"/>
    <w:tmpl w:val="8A649E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890854"/>
    <w:multiLevelType w:val="hybridMultilevel"/>
    <w:tmpl w:val="14DE0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621C6"/>
    <w:multiLevelType w:val="hybridMultilevel"/>
    <w:tmpl w:val="7ED2C4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D216F"/>
    <w:multiLevelType w:val="hybridMultilevel"/>
    <w:tmpl w:val="D576A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A000CE"/>
    <w:multiLevelType w:val="hybridMultilevel"/>
    <w:tmpl w:val="2C8C765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4F33839"/>
    <w:multiLevelType w:val="hybridMultilevel"/>
    <w:tmpl w:val="2F9A79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AF479BE"/>
    <w:multiLevelType w:val="hybridMultilevel"/>
    <w:tmpl w:val="8DEAC9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1F113F7"/>
    <w:multiLevelType w:val="multilevel"/>
    <w:tmpl w:val="368CE0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8D90B61"/>
    <w:multiLevelType w:val="hybridMultilevel"/>
    <w:tmpl w:val="61F4471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73C52870"/>
    <w:multiLevelType w:val="hybridMultilevel"/>
    <w:tmpl w:val="06D8F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B8A244F"/>
    <w:multiLevelType w:val="hybridMultilevel"/>
    <w:tmpl w:val="43E2CB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7"/>
  </w:num>
  <w:num w:numId="4">
    <w:abstractNumId w:val="4"/>
  </w:num>
  <w:num w:numId="5">
    <w:abstractNumId w:val="9"/>
  </w:num>
  <w:num w:numId="6">
    <w:abstractNumId w:val="3"/>
  </w:num>
  <w:num w:numId="7">
    <w:abstractNumId w:val="5"/>
  </w:num>
  <w:num w:numId="8">
    <w:abstractNumId w:val="10"/>
  </w:num>
  <w:num w:numId="9">
    <w:abstractNumId w:val="6"/>
  </w:num>
  <w:num w:numId="10">
    <w:abstractNumId w:val="0"/>
  </w:num>
  <w:num w:numId="11">
    <w:abstractNumId w:val="1"/>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DB"/>
    <w:rsid w:val="00036A49"/>
    <w:rsid w:val="00055258"/>
    <w:rsid w:val="00070EF2"/>
    <w:rsid w:val="00074B29"/>
    <w:rsid w:val="000862F8"/>
    <w:rsid w:val="000908C4"/>
    <w:rsid w:val="00094AB8"/>
    <w:rsid w:val="000A12D6"/>
    <w:rsid w:val="000A3CC9"/>
    <w:rsid w:val="000B620C"/>
    <w:rsid w:val="000D1232"/>
    <w:rsid w:val="000D50C5"/>
    <w:rsid w:val="000D7D1F"/>
    <w:rsid w:val="000E3EE0"/>
    <w:rsid w:val="0010759E"/>
    <w:rsid w:val="00114BE9"/>
    <w:rsid w:val="00191C23"/>
    <w:rsid w:val="001B62C1"/>
    <w:rsid w:val="001D0F50"/>
    <w:rsid w:val="001D1F16"/>
    <w:rsid w:val="001D37E0"/>
    <w:rsid w:val="001D5C69"/>
    <w:rsid w:val="001E3BC1"/>
    <w:rsid w:val="001E4F6A"/>
    <w:rsid w:val="001F7AA0"/>
    <w:rsid w:val="00201375"/>
    <w:rsid w:val="00214091"/>
    <w:rsid w:val="0022056B"/>
    <w:rsid w:val="002317C2"/>
    <w:rsid w:val="002361DB"/>
    <w:rsid w:val="00241B23"/>
    <w:rsid w:val="00242674"/>
    <w:rsid w:val="002565BC"/>
    <w:rsid w:val="00263AC1"/>
    <w:rsid w:val="002722AA"/>
    <w:rsid w:val="00273A88"/>
    <w:rsid w:val="002A61BB"/>
    <w:rsid w:val="002C2C67"/>
    <w:rsid w:val="002D7390"/>
    <w:rsid w:val="002E2330"/>
    <w:rsid w:val="003039A4"/>
    <w:rsid w:val="00304CC3"/>
    <w:rsid w:val="0031181F"/>
    <w:rsid w:val="003147F2"/>
    <w:rsid w:val="00323FFD"/>
    <w:rsid w:val="0033417C"/>
    <w:rsid w:val="00337A60"/>
    <w:rsid w:val="00384528"/>
    <w:rsid w:val="0038693A"/>
    <w:rsid w:val="003A3D0D"/>
    <w:rsid w:val="003D5EC1"/>
    <w:rsid w:val="003E38DC"/>
    <w:rsid w:val="003F2438"/>
    <w:rsid w:val="0040259D"/>
    <w:rsid w:val="004115FC"/>
    <w:rsid w:val="004E293E"/>
    <w:rsid w:val="004F6701"/>
    <w:rsid w:val="00500A84"/>
    <w:rsid w:val="005074DB"/>
    <w:rsid w:val="00554BB9"/>
    <w:rsid w:val="00583B76"/>
    <w:rsid w:val="005C68BE"/>
    <w:rsid w:val="006050E4"/>
    <w:rsid w:val="00617ED4"/>
    <w:rsid w:val="006439B7"/>
    <w:rsid w:val="00643F69"/>
    <w:rsid w:val="006571BA"/>
    <w:rsid w:val="006606B4"/>
    <w:rsid w:val="00661CFB"/>
    <w:rsid w:val="006670FA"/>
    <w:rsid w:val="00676692"/>
    <w:rsid w:val="006B0264"/>
    <w:rsid w:val="006E6AF9"/>
    <w:rsid w:val="006E77DE"/>
    <w:rsid w:val="007114CC"/>
    <w:rsid w:val="00727EDE"/>
    <w:rsid w:val="007635E5"/>
    <w:rsid w:val="007821FE"/>
    <w:rsid w:val="007E28B1"/>
    <w:rsid w:val="007E4D5C"/>
    <w:rsid w:val="00817204"/>
    <w:rsid w:val="00822730"/>
    <w:rsid w:val="00844F75"/>
    <w:rsid w:val="00855D23"/>
    <w:rsid w:val="00856817"/>
    <w:rsid w:val="008630D4"/>
    <w:rsid w:val="008660DC"/>
    <w:rsid w:val="008A403E"/>
    <w:rsid w:val="008A76FA"/>
    <w:rsid w:val="008E3DDC"/>
    <w:rsid w:val="008F4E07"/>
    <w:rsid w:val="009046E3"/>
    <w:rsid w:val="009146CC"/>
    <w:rsid w:val="00922DEF"/>
    <w:rsid w:val="00940CD7"/>
    <w:rsid w:val="00967814"/>
    <w:rsid w:val="009700A4"/>
    <w:rsid w:val="00973D8C"/>
    <w:rsid w:val="00985F1C"/>
    <w:rsid w:val="00987186"/>
    <w:rsid w:val="00991DB4"/>
    <w:rsid w:val="009A6789"/>
    <w:rsid w:val="009A69BF"/>
    <w:rsid w:val="009E008A"/>
    <w:rsid w:val="009F5362"/>
    <w:rsid w:val="00A05CA4"/>
    <w:rsid w:val="00A131E6"/>
    <w:rsid w:val="00A21C5D"/>
    <w:rsid w:val="00A305D5"/>
    <w:rsid w:val="00A36E45"/>
    <w:rsid w:val="00A428B9"/>
    <w:rsid w:val="00A47EB9"/>
    <w:rsid w:val="00A52502"/>
    <w:rsid w:val="00A870BF"/>
    <w:rsid w:val="00AC0623"/>
    <w:rsid w:val="00AC19CF"/>
    <w:rsid w:val="00AC72D5"/>
    <w:rsid w:val="00AD465F"/>
    <w:rsid w:val="00B07AF0"/>
    <w:rsid w:val="00B12DD7"/>
    <w:rsid w:val="00B271C1"/>
    <w:rsid w:val="00B274A0"/>
    <w:rsid w:val="00BB7361"/>
    <w:rsid w:val="00BC30B2"/>
    <w:rsid w:val="00C379E9"/>
    <w:rsid w:val="00C61327"/>
    <w:rsid w:val="00C751FB"/>
    <w:rsid w:val="00CC4E63"/>
    <w:rsid w:val="00D16528"/>
    <w:rsid w:val="00D16E82"/>
    <w:rsid w:val="00D315F0"/>
    <w:rsid w:val="00D430D7"/>
    <w:rsid w:val="00D46964"/>
    <w:rsid w:val="00D53EAE"/>
    <w:rsid w:val="00D72F03"/>
    <w:rsid w:val="00D7561A"/>
    <w:rsid w:val="00D756AC"/>
    <w:rsid w:val="00DC0E8B"/>
    <w:rsid w:val="00DD3E61"/>
    <w:rsid w:val="00DE0D2F"/>
    <w:rsid w:val="00DE7CE9"/>
    <w:rsid w:val="00DF3136"/>
    <w:rsid w:val="00E02FFA"/>
    <w:rsid w:val="00E22FBE"/>
    <w:rsid w:val="00E40799"/>
    <w:rsid w:val="00EB7405"/>
    <w:rsid w:val="00ED21F2"/>
    <w:rsid w:val="00ED4FB5"/>
    <w:rsid w:val="00EE1B8E"/>
    <w:rsid w:val="00F13280"/>
    <w:rsid w:val="00F407D0"/>
    <w:rsid w:val="00F51FDC"/>
    <w:rsid w:val="00F54C95"/>
    <w:rsid w:val="00F6029F"/>
    <w:rsid w:val="00FA5A4B"/>
    <w:rsid w:val="00FC0A44"/>
    <w:rsid w:val="00FD28FA"/>
    <w:rsid w:val="00FF6D32"/>
    <w:rsid w:val="11E13C12"/>
    <w:rsid w:val="2BE706C8"/>
    <w:rsid w:val="481D68AE"/>
    <w:rsid w:val="55A62B93"/>
    <w:rsid w:val="5B2EF72E"/>
    <w:rsid w:val="69EB74F0"/>
    <w:rsid w:val="6C73C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4D7C"/>
  <w15:chartTrackingRefBased/>
  <w15:docId w15:val="{6BA2ADF7-9474-4EFB-938D-C12CCC132D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A131E6"/>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51FD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A131E6"/>
    <w:rPr>
      <w:rFonts w:ascii="Times New Roman" w:hAnsi="Times New Roman" w:eastAsia="Times New Roman" w:cs="Times New Roman"/>
      <w:b/>
      <w:bCs/>
      <w:kern w:val="36"/>
      <w:sz w:val="48"/>
      <w:szCs w:val="48"/>
      <w:lang w:eastAsia="en-GB"/>
    </w:rPr>
  </w:style>
  <w:style w:type="paragraph" w:styleId="ListParagraph">
    <w:name w:val="List Paragraph"/>
    <w:basedOn w:val="Normal"/>
    <w:uiPriority w:val="34"/>
    <w:qFormat/>
    <w:rsid w:val="00F54C95"/>
    <w:pPr>
      <w:ind w:left="720"/>
      <w:contextualSpacing/>
    </w:pPr>
  </w:style>
  <w:style w:type="character" w:styleId="Hyperlink">
    <w:name w:val="Hyperlink"/>
    <w:basedOn w:val="DefaultParagraphFont"/>
    <w:uiPriority w:val="99"/>
    <w:unhideWhenUsed/>
    <w:rsid w:val="00FA5A4B"/>
    <w:rPr>
      <w:color w:val="0563C1" w:themeColor="hyperlink"/>
      <w:u w:val="single"/>
    </w:rPr>
  </w:style>
  <w:style w:type="character" w:styleId="UnresolvedMention">
    <w:name w:val="Unresolved Mention"/>
    <w:basedOn w:val="DefaultParagraphFont"/>
    <w:uiPriority w:val="99"/>
    <w:semiHidden/>
    <w:unhideWhenUsed/>
    <w:rsid w:val="00FA5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353002">
      <w:bodyDiv w:val="1"/>
      <w:marLeft w:val="0"/>
      <w:marRight w:val="0"/>
      <w:marTop w:val="0"/>
      <w:marBottom w:val="0"/>
      <w:divBdr>
        <w:top w:val="none" w:sz="0" w:space="0" w:color="auto"/>
        <w:left w:val="none" w:sz="0" w:space="0" w:color="auto"/>
        <w:bottom w:val="none" w:sz="0" w:space="0" w:color="auto"/>
        <w:right w:val="none" w:sz="0" w:space="0" w:color="auto"/>
      </w:divBdr>
    </w:div>
    <w:div w:id="14769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gov.uk/guidance/16-to-19-bursary-fund-guide-2021-to-2022-academic-year"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D Fox (SCA)</dc:creator>
  <keywords/>
  <dc:description/>
  <lastModifiedBy>Mrs D Fox (SCA)</lastModifiedBy>
  <revision>156</revision>
  <dcterms:created xsi:type="dcterms:W3CDTF">2021-10-14T11:13:00.0000000Z</dcterms:created>
  <dcterms:modified xsi:type="dcterms:W3CDTF">2021-11-23T15:38:38.9021180Z</dcterms:modified>
</coreProperties>
</file>